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D5" w:rsidRPr="00AF0C57" w:rsidRDefault="00856BD5" w:rsidP="00856BD5">
      <w:pPr>
        <w:tabs>
          <w:tab w:val="left" w:pos="4678"/>
        </w:tabs>
        <w:ind w:left="10" w:right="62" w:hanging="10"/>
        <w:jc w:val="both"/>
        <w:rPr>
          <w:rFonts w:ascii="Arial" w:eastAsia="Arial" w:hAnsi="Arial" w:cs="Arial"/>
          <w:b/>
          <w:sz w:val="22"/>
          <w:szCs w:val="22"/>
          <w:lang w:val="es-MX" w:eastAsia="es-MX"/>
        </w:rPr>
      </w:pPr>
      <w:r w:rsidRPr="00AF0C57">
        <w:rPr>
          <w:rFonts w:ascii="Arial" w:eastAsia="Arial" w:hAnsi="Arial" w:cs="Arial"/>
          <w:b/>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F32620" w:rsidRPr="00AF0C57" w:rsidRDefault="00F32620" w:rsidP="00755A48">
      <w:pPr>
        <w:pStyle w:val="Sangra2detindependiente"/>
        <w:spacing w:after="0" w:line="240" w:lineRule="auto"/>
        <w:ind w:left="0"/>
        <w:rPr>
          <w:rFonts w:ascii="Arial" w:hAnsi="Arial" w:cs="Arial"/>
          <w:b/>
          <w:sz w:val="22"/>
          <w:szCs w:val="22"/>
        </w:rPr>
      </w:pPr>
    </w:p>
    <w:p w:rsidR="00DC2843" w:rsidRPr="00F32620" w:rsidRDefault="00DC2843" w:rsidP="00755A48">
      <w:pPr>
        <w:pStyle w:val="Sangra2detindependiente"/>
        <w:spacing w:after="0" w:line="240" w:lineRule="auto"/>
        <w:ind w:left="0"/>
        <w:jc w:val="center"/>
        <w:rPr>
          <w:rFonts w:ascii="Arial" w:hAnsi="Arial" w:cs="Arial"/>
          <w:b/>
          <w:sz w:val="22"/>
          <w:szCs w:val="22"/>
        </w:rPr>
      </w:pPr>
      <w:r w:rsidRPr="00F32620">
        <w:rPr>
          <w:rFonts w:ascii="Arial" w:hAnsi="Arial" w:cs="Arial"/>
          <w:b/>
          <w:sz w:val="22"/>
          <w:szCs w:val="22"/>
        </w:rPr>
        <w:t>Decreto</w:t>
      </w:r>
    </w:p>
    <w:p w:rsidR="00DC2843" w:rsidRPr="00F32620" w:rsidRDefault="00DC2843" w:rsidP="00755A48">
      <w:pPr>
        <w:jc w:val="center"/>
        <w:rPr>
          <w:rFonts w:ascii="Arial" w:hAnsi="Arial" w:cs="Arial"/>
          <w:b/>
          <w:sz w:val="22"/>
          <w:szCs w:val="22"/>
        </w:rPr>
      </w:pPr>
    </w:p>
    <w:p w:rsidR="00DC2843" w:rsidRPr="00F32620" w:rsidRDefault="00DC2843" w:rsidP="00755A48">
      <w:pPr>
        <w:jc w:val="center"/>
        <w:rPr>
          <w:rFonts w:ascii="Arial" w:hAnsi="Arial" w:cs="Arial"/>
          <w:b/>
          <w:sz w:val="22"/>
          <w:szCs w:val="22"/>
        </w:rPr>
      </w:pPr>
      <w:r w:rsidRPr="00F32620">
        <w:rPr>
          <w:rFonts w:ascii="Arial" w:hAnsi="Arial" w:cs="Arial"/>
          <w:b/>
          <w:sz w:val="22"/>
          <w:szCs w:val="22"/>
        </w:rPr>
        <w:t xml:space="preserve">Que modifica la Ley de Hacienda del Municipio de </w:t>
      </w:r>
      <w:proofErr w:type="spellStart"/>
      <w:r w:rsidRPr="00F32620">
        <w:rPr>
          <w:rFonts w:ascii="Arial" w:hAnsi="Arial" w:cs="Arial"/>
          <w:b/>
          <w:sz w:val="22"/>
          <w:szCs w:val="22"/>
        </w:rPr>
        <w:t>Chichimilá</w:t>
      </w:r>
      <w:proofErr w:type="spellEnd"/>
      <w:r w:rsidRPr="00F32620">
        <w:rPr>
          <w:rFonts w:ascii="Arial" w:hAnsi="Arial" w:cs="Arial"/>
          <w:b/>
          <w:sz w:val="22"/>
          <w:szCs w:val="22"/>
        </w:rPr>
        <w:t xml:space="preserve">, Yucatán, y la Ley de Ingresos del Municipio de </w:t>
      </w:r>
      <w:proofErr w:type="spellStart"/>
      <w:r w:rsidRPr="00F32620">
        <w:rPr>
          <w:rFonts w:ascii="Arial" w:hAnsi="Arial" w:cs="Arial"/>
          <w:b/>
          <w:sz w:val="22"/>
          <w:szCs w:val="22"/>
        </w:rPr>
        <w:t>Chichimilá</w:t>
      </w:r>
      <w:proofErr w:type="spellEnd"/>
      <w:r w:rsidRPr="00F32620">
        <w:rPr>
          <w:rFonts w:ascii="Arial" w:hAnsi="Arial" w:cs="Arial"/>
          <w:b/>
          <w:sz w:val="22"/>
          <w:szCs w:val="22"/>
        </w:rPr>
        <w:t>, Yucatán, para el ejercicio fiscal 2022.</w:t>
      </w:r>
    </w:p>
    <w:p w:rsidR="00DC2843" w:rsidRPr="00F32620" w:rsidRDefault="00DC2843" w:rsidP="00755A48">
      <w:pPr>
        <w:jc w:val="both"/>
        <w:rPr>
          <w:rFonts w:ascii="Arial" w:hAnsi="Arial" w:cs="Arial"/>
          <w:b/>
          <w:sz w:val="22"/>
          <w:szCs w:val="22"/>
        </w:rPr>
      </w:pPr>
    </w:p>
    <w:p w:rsidR="00DC2843" w:rsidRPr="00F32620" w:rsidRDefault="00DC2843" w:rsidP="00755A48">
      <w:pPr>
        <w:jc w:val="both"/>
        <w:rPr>
          <w:rFonts w:ascii="Arial" w:hAnsi="Arial" w:cs="Arial"/>
          <w:sz w:val="22"/>
          <w:szCs w:val="22"/>
        </w:rPr>
      </w:pPr>
      <w:r w:rsidRPr="00F32620">
        <w:rPr>
          <w:rFonts w:ascii="Arial" w:hAnsi="Arial" w:cs="Arial"/>
          <w:b/>
          <w:sz w:val="22"/>
          <w:szCs w:val="22"/>
        </w:rPr>
        <w:t xml:space="preserve">Artículo primero: </w:t>
      </w:r>
      <w:r w:rsidRPr="00F32620">
        <w:rPr>
          <w:rFonts w:ascii="Arial" w:hAnsi="Arial" w:cs="Arial"/>
          <w:sz w:val="22"/>
          <w:szCs w:val="22"/>
        </w:rPr>
        <w:t xml:space="preserve">Se reforma el párrafo quinto del artículo 50; se reforma la fracción I del artículo 87; se adicionan los artículos 95 Bis y 95 Ter a la sección octava del capítulo II; se reforma el párrafo primero del artículo 98; se adiciona el artículo 98 Bis; se adiciona la sección décimo segunda denominada “Derechos por Servicios de la Unidad de Acceso a la Información” que contiene los artículos del 109 Bis al 109 </w:t>
      </w:r>
      <w:proofErr w:type="spellStart"/>
      <w:r w:rsidRPr="00F32620">
        <w:rPr>
          <w:rFonts w:ascii="Arial" w:hAnsi="Arial" w:cs="Arial"/>
          <w:sz w:val="22"/>
          <w:szCs w:val="22"/>
        </w:rPr>
        <w:t>Sexies</w:t>
      </w:r>
      <w:proofErr w:type="spellEnd"/>
      <w:r w:rsidRPr="00F32620">
        <w:rPr>
          <w:rFonts w:ascii="Arial" w:hAnsi="Arial" w:cs="Arial"/>
          <w:sz w:val="22"/>
          <w:szCs w:val="22"/>
        </w:rPr>
        <w:t xml:space="preserve">; se reforman los incisos a) y b) de la fracción II del artículo 114, y se reforma el párrafo primero de la fracción I del artículo 116, todos de la Ley de Hacienda del Municipio de </w:t>
      </w:r>
      <w:proofErr w:type="spellStart"/>
      <w:r w:rsidRPr="00F32620">
        <w:rPr>
          <w:rFonts w:ascii="Arial" w:hAnsi="Arial" w:cs="Arial"/>
          <w:sz w:val="22"/>
          <w:szCs w:val="22"/>
        </w:rPr>
        <w:t>Chichimilá</w:t>
      </w:r>
      <w:proofErr w:type="spellEnd"/>
      <w:r w:rsidRPr="00F32620">
        <w:rPr>
          <w:rFonts w:ascii="Arial" w:hAnsi="Arial" w:cs="Arial"/>
          <w:sz w:val="22"/>
          <w:szCs w:val="22"/>
        </w:rPr>
        <w:t xml:space="preserve">, Yucatán, para quedar como sigue: </w:t>
      </w:r>
    </w:p>
    <w:p w:rsidR="00DC2843" w:rsidRPr="00F32620" w:rsidRDefault="00DC2843" w:rsidP="00755A48">
      <w:pPr>
        <w:jc w:val="both"/>
        <w:rPr>
          <w:rFonts w:ascii="Arial" w:hAnsi="Arial" w:cs="Arial"/>
          <w:b/>
          <w:sz w:val="22"/>
          <w:szCs w:val="22"/>
        </w:rPr>
      </w:pPr>
    </w:p>
    <w:p w:rsidR="00DC2843" w:rsidRPr="00F32620" w:rsidRDefault="00DC2843" w:rsidP="00755A48">
      <w:pPr>
        <w:jc w:val="both"/>
        <w:rPr>
          <w:rFonts w:ascii="Arial" w:hAnsi="Arial" w:cs="Arial"/>
          <w:sz w:val="22"/>
          <w:szCs w:val="22"/>
        </w:rPr>
      </w:pPr>
      <w:r w:rsidRPr="00F32620">
        <w:rPr>
          <w:rFonts w:ascii="Arial" w:hAnsi="Arial" w:cs="Arial"/>
          <w:b/>
          <w:sz w:val="22"/>
          <w:szCs w:val="22"/>
        </w:rPr>
        <w:t>Artículo 50.</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755A48">
      <w:pPr>
        <w:jc w:val="both"/>
        <w:rPr>
          <w:rFonts w:ascii="Arial" w:hAnsi="Arial" w:cs="Arial"/>
          <w:b/>
          <w:sz w:val="22"/>
          <w:szCs w:val="22"/>
        </w:rPr>
      </w:pP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Tabla de Valores Unitarios de Terreno</w:t>
      </w: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(Tabla A)</w:t>
      </w: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CHICHIMILA</w:t>
      </w:r>
    </w:p>
    <w:p w:rsidR="00DC2843" w:rsidRPr="00F32620" w:rsidRDefault="00DC2843" w:rsidP="00DC2843">
      <w:pPr>
        <w:jc w:val="center"/>
        <w:rPr>
          <w:rFonts w:ascii="Arial" w:hAnsi="Arial" w:cs="Arial"/>
          <w:b/>
          <w:sz w:val="22"/>
          <w:szCs w:val="22"/>
        </w:rPr>
      </w:pP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VALORES UNITARIOS DE TERRENO</w:t>
      </w:r>
    </w:p>
    <w:p w:rsidR="00DC2843" w:rsidRPr="00F32620" w:rsidRDefault="00DC2843" w:rsidP="00DC2843">
      <w:pPr>
        <w:jc w:val="center"/>
        <w:rPr>
          <w:rFonts w:ascii="Arial" w:hAnsi="Arial" w:cs="Arial"/>
          <w:b/>
          <w:sz w:val="22"/>
          <w:szCs w:val="22"/>
        </w:rPr>
      </w:pP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URBANOS</w:t>
      </w:r>
    </w:p>
    <w:p w:rsidR="00DC2843" w:rsidRPr="00F32620" w:rsidRDefault="00DC2843" w:rsidP="00DC2843">
      <w:pPr>
        <w:rPr>
          <w:rFonts w:ascii="Arial" w:hAnsi="Arial" w:cs="Arial"/>
          <w:sz w:val="22"/>
          <w:szCs w:val="22"/>
        </w:rPr>
      </w:pPr>
      <w:r w:rsidRPr="00F32620">
        <w:rPr>
          <w:rFonts w:ascii="Arial" w:hAnsi="Arial" w:cs="Arial"/>
          <w:sz w:val="22"/>
          <w:szCs w:val="22"/>
        </w:rPr>
        <w:t>…</w:t>
      </w:r>
    </w:p>
    <w:p w:rsidR="00DC2843" w:rsidRPr="00F32620" w:rsidRDefault="00DC2843" w:rsidP="00DC2843">
      <w:pPr>
        <w:jc w:val="center"/>
        <w:rPr>
          <w:rFonts w:ascii="Arial" w:hAnsi="Arial" w:cs="Arial"/>
          <w:b/>
          <w:sz w:val="22"/>
          <w:szCs w:val="22"/>
        </w:rPr>
      </w:pP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RÚSTICOS</w:t>
      </w:r>
    </w:p>
    <w:p w:rsidR="00DC2843" w:rsidRPr="00F32620" w:rsidRDefault="00DC2843" w:rsidP="00DC2843">
      <w:pPr>
        <w:jc w:val="center"/>
        <w:rPr>
          <w:rFonts w:ascii="Arial" w:hAnsi="Arial" w:cs="Arial"/>
          <w:b/>
          <w:sz w:val="22"/>
          <w:szCs w:val="22"/>
        </w:rPr>
      </w:pPr>
    </w:p>
    <w:p w:rsidR="00DC2843" w:rsidRPr="00F32620" w:rsidRDefault="00DC2843" w:rsidP="00DC2843">
      <w:pPr>
        <w:rPr>
          <w:rFonts w:ascii="Arial" w:hAnsi="Arial" w:cs="Arial"/>
          <w:sz w:val="22"/>
          <w:szCs w:val="22"/>
        </w:rPr>
      </w:pPr>
      <w:r w:rsidRPr="00F32620">
        <w:rPr>
          <w:rFonts w:ascii="Arial" w:hAnsi="Arial" w:cs="Arial"/>
          <w:sz w:val="22"/>
          <w:szCs w:val="22"/>
        </w:rPr>
        <w:t>…</w:t>
      </w:r>
    </w:p>
    <w:p w:rsidR="00DC2843" w:rsidRPr="00F32620" w:rsidRDefault="00DC2843" w:rsidP="00DC2843">
      <w:pPr>
        <w:jc w:val="center"/>
        <w:rPr>
          <w:rFonts w:ascii="Arial" w:hAnsi="Arial" w:cs="Arial"/>
          <w:sz w:val="22"/>
          <w:szCs w:val="22"/>
        </w:rPr>
      </w:pP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Tabla de Valores Unitarios de Construcción</w:t>
      </w: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URBANOS, RÚSTICOS Y COMISARÍAS</w:t>
      </w: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lastRenderedPageBreak/>
        <w:t>El valor que aparece en los registros de la dirección, servirá como base para calcular el impuesto predial.</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Artículo 87.</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I.- </w:t>
      </w:r>
      <w:r w:rsidRPr="00F32620">
        <w:rPr>
          <w:rFonts w:ascii="Arial" w:hAnsi="Arial" w:cs="Arial"/>
          <w:sz w:val="22"/>
          <w:szCs w:val="22"/>
        </w:rPr>
        <w:t xml:space="preserve">Por usar una bóveda por un período de cinco años o su prórroga por el mismo período: </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 xml:space="preserve">a) </w:t>
      </w:r>
      <w:proofErr w:type="gramStart"/>
      <w:r w:rsidRPr="00F32620">
        <w:rPr>
          <w:rFonts w:ascii="Arial" w:hAnsi="Arial" w:cs="Arial"/>
          <w:sz w:val="22"/>
          <w:szCs w:val="22"/>
        </w:rPr>
        <w:t>y</w:t>
      </w:r>
      <w:proofErr w:type="gramEnd"/>
      <w:r w:rsidRPr="00F32620">
        <w:rPr>
          <w:rFonts w:ascii="Arial" w:hAnsi="Arial" w:cs="Arial"/>
          <w:b/>
          <w:sz w:val="22"/>
          <w:szCs w:val="22"/>
        </w:rPr>
        <w:t xml:space="preserve"> b) </w:t>
      </w:r>
      <w:r w:rsidRPr="00F32620">
        <w:rPr>
          <w:rFonts w:ascii="Arial" w:hAnsi="Arial" w:cs="Arial"/>
          <w:sz w:val="22"/>
          <w:szCs w:val="22"/>
        </w:rPr>
        <w:t>…</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 xml:space="preserve">II.- </w:t>
      </w:r>
      <w:r w:rsidRPr="00F32620">
        <w:rPr>
          <w:rFonts w:ascii="Arial" w:hAnsi="Arial" w:cs="Arial"/>
          <w:sz w:val="22"/>
          <w:szCs w:val="22"/>
        </w:rPr>
        <w:t>a la</w:t>
      </w:r>
      <w:r w:rsidRPr="00F32620">
        <w:rPr>
          <w:rFonts w:ascii="Arial" w:hAnsi="Arial" w:cs="Arial"/>
          <w:b/>
          <w:sz w:val="22"/>
          <w:szCs w:val="22"/>
        </w:rPr>
        <w:t xml:space="preserve"> V.</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95 Bis.-  </w:t>
      </w:r>
      <w:r w:rsidRPr="00F32620">
        <w:rPr>
          <w:rFonts w:ascii="Arial" w:hAnsi="Arial" w:cs="Arial"/>
          <w:sz w:val="22"/>
          <w:szCs w:val="22"/>
        </w:rPr>
        <w:t>Son sujetos de los derechos a que se refiere esta sección, las personas físicas o morales que soliciten y obtengan las licencias, permisos o autorizaciones a que se refiere esta sección, o que realicen por cuenta propia o ajena las mismas actividades referidas y que dan motivo al pago de derechos.</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95 Ter.- </w:t>
      </w:r>
      <w:r w:rsidRPr="00F32620">
        <w:rPr>
          <w:rFonts w:ascii="Arial" w:hAnsi="Arial" w:cs="Arial"/>
          <w:sz w:val="22"/>
          <w:szCs w:val="22"/>
        </w:rPr>
        <w:t xml:space="preserve">Para el otorgamiento de licencias de funcionamiento a que hace referencia esta sección, se aplicará la tarifa que se relaciona en la Ley de Ingresos del Municipio de </w:t>
      </w:r>
      <w:proofErr w:type="spellStart"/>
      <w:r w:rsidRPr="00F32620">
        <w:rPr>
          <w:rFonts w:ascii="Arial" w:hAnsi="Arial" w:cs="Arial"/>
          <w:sz w:val="22"/>
          <w:szCs w:val="22"/>
        </w:rPr>
        <w:t>Chichimilá</w:t>
      </w:r>
      <w:proofErr w:type="spellEnd"/>
      <w:r w:rsidRPr="00F32620">
        <w:rPr>
          <w:rFonts w:ascii="Arial" w:hAnsi="Arial" w:cs="Arial"/>
          <w:sz w:val="22"/>
          <w:szCs w:val="22"/>
        </w:rPr>
        <w:t xml:space="preserve">, Yucatán. </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98.- </w:t>
      </w:r>
      <w:r w:rsidRPr="00F32620">
        <w:rPr>
          <w:rFonts w:ascii="Arial" w:hAnsi="Arial" w:cs="Arial"/>
          <w:sz w:val="22"/>
          <w:szCs w:val="22"/>
        </w:rPr>
        <w:t>Por la revalidación de licencias para el funcionamiento de los establecimientos que se relacionan en los artículos 96 y 97 de esta Ley se pagará un derecho conforme a la siguiente tarifa:</w:t>
      </w:r>
    </w:p>
    <w:p w:rsidR="00DC2843" w:rsidRPr="00F32620" w:rsidRDefault="00DC2843" w:rsidP="00AF0C57">
      <w:pPr>
        <w:spacing w:line="360" w:lineRule="auto"/>
        <w:jc w:val="both"/>
        <w:rPr>
          <w:rFonts w:ascii="Arial" w:hAnsi="Arial" w:cs="Arial"/>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 xml:space="preserve">I.- </w:t>
      </w:r>
      <w:r w:rsidRPr="00F32620">
        <w:rPr>
          <w:rFonts w:ascii="Arial" w:hAnsi="Arial" w:cs="Arial"/>
          <w:sz w:val="22"/>
          <w:szCs w:val="22"/>
        </w:rPr>
        <w:t>a la</w:t>
      </w:r>
      <w:r w:rsidRPr="00F32620">
        <w:rPr>
          <w:rFonts w:ascii="Arial" w:hAnsi="Arial" w:cs="Arial"/>
          <w:b/>
          <w:sz w:val="22"/>
          <w:szCs w:val="22"/>
        </w:rPr>
        <w:t xml:space="preserve"> XV.</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 xml:space="preserve">a)  </w:t>
      </w:r>
      <w:proofErr w:type="gramStart"/>
      <w:r w:rsidRPr="00F32620">
        <w:rPr>
          <w:rFonts w:ascii="Arial" w:hAnsi="Arial" w:cs="Arial"/>
          <w:sz w:val="22"/>
          <w:szCs w:val="22"/>
        </w:rPr>
        <w:t>y</w:t>
      </w:r>
      <w:proofErr w:type="gramEnd"/>
      <w:r w:rsidRPr="00F32620">
        <w:rPr>
          <w:rFonts w:ascii="Arial" w:hAnsi="Arial" w:cs="Arial"/>
          <w:b/>
          <w:sz w:val="22"/>
          <w:szCs w:val="22"/>
        </w:rPr>
        <w:t xml:space="preserve"> b) </w:t>
      </w:r>
      <w:r w:rsidRPr="00F32620">
        <w:rPr>
          <w:rFonts w:ascii="Arial" w:hAnsi="Arial" w:cs="Arial"/>
          <w:sz w:val="22"/>
          <w:szCs w:val="22"/>
        </w:rPr>
        <w:t>…</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AF0C57" w:rsidRDefault="00AF0C57">
      <w:pPr>
        <w:rPr>
          <w:rFonts w:ascii="Arial" w:hAnsi="Arial" w:cs="Arial"/>
          <w:b/>
          <w:sz w:val="22"/>
          <w:szCs w:val="22"/>
        </w:rPr>
      </w:pPr>
      <w:r>
        <w:rPr>
          <w:rFonts w:ascii="Arial" w:hAnsi="Arial" w:cs="Arial"/>
          <w:b/>
          <w:sz w:val="22"/>
          <w:szCs w:val="22"/>
        </w:rPr>
        <w:br w:type="page"/>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98 Bis.- </w:t>
      </w:r>
      <w:r w:rsidRPr="00F32620">
        <w:rPr>
          <w:rFonts w:ascii="Arial" w:hAnsi="Arial" w:cs="Arial"/>
          <w:sz w:val="22"/>
          <w:szCs w:val="22"/>
        </w:rPr>
        <w:t>Tratándose para el otorgamiento de expedición y/o renovación de licencias anuales para el funcionamiento de giros comerciales, establecimientos o locales, que sean diferentes a aquellos que vendan bebidas alcohólicas, se cobrará de acuerdo a la cuota que para el efecto se establezca en la Ley de Ingresos del Municipio, correspondiente.</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Sección Décima Segunda</w:t>
      </w: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Derechos por Servicios de la Unidad de Acceso a la Información</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109 Bis.- </w:t>
      </w:r>
      <w:r w:rsidRPr="00F32620">
        <w:rPr>
          <w:rFonts w:ascii="Arial" w:hAnsi="Arial" w:cs="Arial"/>
          <w:sz w:val="22"/>
          <w:szCs w:val="22"/>
        </w:rPr>
        <w:t xml:space="preserve">El derecho por acceso a la información pública que proporciona la Unidad de Transparencia municipal será </w:t>
      </w:r>
      <w:proofErr w:type="gramStart"/>
      <w:r w:rsidRPr="00F32620">
        <w:rPr>
          <w:rFonts w:ascii="Arial" w:hAnsi="Arial" w:cs="Arial"/>
          <w:sz w:val="22"/>
          <w:szCs w:val="22"/>
        </w:rPr>
        <w:t>gratuita</w:t>
      </w:r>
      <w:proofErr w:type="gramEnd"/>
      <w:r w:rsidRPr="00F32620">
        <w:rPr>
          <w:rFonts w:ascii="Arial" w:hAnsi="Arial" w:cs="Arial"/>
          <w:sz w:val="22"/>
          <w:szCs w:val="22"/>
        </w:rPr>
        <w:t xml:space="preserve">. </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109 Ter.- </w:t>
      </w:r>
      <w:r w:rsidRPr="00F32620">
        <w:rPr>
          <w:rFonts w:ascii="Arial" w:hAnsi="Arial" w:cs="Arial"/>
          <w:sz w:val="22"/>
          <w:szCs w:val="22"/>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109 </w:t>
      </w:r>
      <w:proofErr w:type="spellStart"/>
      <w:r w:rsidRPr="00F32620">
        <w:rPr>
          <w:rFonts w:ascii="Arial" w:hAnsi="Arial" w:cs="Arial"/>
          <w:b/>
          <w:sz w:val="22"/>
          <w:szCs w:val="22"/>
        </w:rPr>
        <w:t>Quáter</w:t>
      </w:r>
      <w:proofErr w:type="spellEnd"/>
      <w:r w:rsidRPr="00F32620">
        <w:rPr>
          <w:rFonts w:ascii="Arial" w:hAnsi="Arial" w:cs="Arial"/>
          <w:b/>
          <w:sz w:val="22"/>
          <w:szCs w:val="22"/>
        </w:rPr>
        <w:t xml:space="preserve">.- </w:t>
      </w:r>
      <w:r w:rsidRPr="00F32620">
        <w:rPr>
          <w:rFonts w:ascii="Arial" w:hAnsi="Arial" w:cs="Arial"/>
          <w:sz w:val="22"/>
          <w:szCs w:val="22"/>
        </w:rPr>
        <w:t>Son sujetos del pago por concepto de costos de recuperación, a que se refiere la presente Sección, las personas que soliciten el ejercicio del derecho señalado en el artículo anterior.</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109 </w:t>
      </w:r>
      <w:proofErr w:type="spellStart"/>
      <w:r w:rsidRPr="00F32620">
        <w:rPr>
          <w:rFonts w:ascii="Arial" w:hAnsi="Arial" w:cs="Arial"/>
          <w:b/>
          <w:sz w:val="22"/>
          <w:szCs w:val="22"/>
        </w:rPr>
        <w:t>Quinquies</w:t>
      </w:r>
      <w:proofErr w:type="spellEnd"/>
      <w:r w:rsidRPr="00F32620">
        <w:rPr>
          <w:rFonts w:ascii="Arial" w:hAnsi="Arial" w:cs="Arial"/>
          <w:b/>
          <w:sz w:val="22"/>
          <w:szCs w:val="22"/>
        </w:rPr>
        <w:t xml:space="preserve">.- </w:t>
      </w:r>
      <w:r w:rsidRPr="00F32620">
        <w:rPr>
          <w:rFonts w:ascii="Arial" w:hAnsi="Arial" w:cs="Arial"/>
          <w:sz w:val="22"/>
          <w:szCs w:val="22"/>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w:t>
      </w:r>
      <w:proofErr w:type="spellStart"/>
      <w:r w:rsidRPr="00F32620">
        <w:rPr>
          <w:rFonts w:ascii="Arial" w:hAnsi="Arial" w:cs="Arial"/>
          <w:sz w:val="22"/>
          <w:szCs w:val="22"/>
        </w:rPr>
        <w:t>Chichimilá</w:t>
      </w:r>
      <w:proofErr w:type="spellEnd"/>
      <w:r w:rsidRPr="00F32620">
        <w:rPr>
          <w:rFonts w:ascii="Arial" w:hAnsi="Arial" w:cs="Arial"/>
          <w:sz w:val="22"/>
          <w:szCs w:val="22"/>
        </w:rPr>
        <w:t>, Yucatán y deberá cubrirse de manera previa a la entrega.</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109 </w:t>
      </w:r>
      <w:proofErr w:type="spellStart"/>
      <w:r w:rsidRPr="00F32620">
        <w:rPr>
          <w:rFonts w:ascii="Arial" w:hAnsi="Arial" w:cs="Arial"/>
          <w:b/>
          <w:sz w:val="22"/>
          <w:szCs w:val="22"/>
        </w:rPr>
        <w:t>Sexies</w:t>
      </w:r>
      <w:proofErr w:type="spellEnd"/>
      <w:r w:rsidRPr="00F32620">
        <w:rPr>
          <w:rFonts w:ascii="Arial" w:hAnsi="Arial" w:cs="Arial"/>
          <w:b/>
          <w:sz w:val="22"/>
          <w:szCs w:val="22"/>
        </w:rPr>
        <w:t xml:space="preserve">.- </w:t>
      </w:r>
      <w:r w:rsidRPr="00F32620">
        <w:rPr>
          <w:rFonts w:ascii="Arial" w:hAnsi="Arial" w:cs="Arial"/>
          <w:sz w:val="22"/>
          <w:szCs w:val="22"/>
        </w:rPr>
        <w:t>Las unidades de transparencia podrán exceptuar el pago de reproducción y envío atendiendo a las circunstancias socioeconómicas del solicitante y cuando los solicitantes sea personas con discapacidad.</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Artículo 114.</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I.</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II.</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lastRenderedPageBreak/>
        <w:t xml:space="preserve">a) </w:t>
      </w:r>
      <w:r w:rsidRPr="00F32620">
        <w:rPr>
          <w:rFonts w:ascii="Arial" w:hAnsi="Arial" w:cs="Arial"/>
          <w:sz w:val="22"/>
          <w:szCs w:val="22"/>
        </w:rPr>
        <w:t>Si la pavimentación cubre la totalidad del ancho del arroyo, estarán obligados al pago de la contribución los sujetos mencionados en el artículo 132, ubicados en ambos costados de la vía pública que se pavimente.</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b) </w:t>
      </w:r>
      <w:r w:rsidRPr="00F32620">
        <w:rPr>
          <w:rFonts w:ascii="Arial" w:hAnsi="Arial" w:cs="Arial"/>
          <w:sz w:val="22"/>
          <w:szCs w:val="22"/>
        </w:rPr>
        <w:t>Si la pavimentación cubre la mitad del ancho del arroyo, estarán obligados al pago, los sujetos a que se refiere el artículo 132 que tengan predios en el costado del arroyo, de la vía pública que se pavimente.</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III.</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r w:rsidRPr="00F32620">
        <w:rPr>
          <w:rFonts w:ascii="Arial" w:hAnsi="Arial" w:cs="Arial"/>
          <w:b/>
          <w:sz w:val="22"/>
          <w:szCs w:val="22"/>
        </w:rPr>
        <w:t xml:space="preserve"> </w:t>
      </w:r>
    </w:p>
    <w:p w:rsidR="00DC2843" w:rsidRPr="00F32620" w:rsidRDefault="00DC2843" w:rsidP="00DC2843">
      <w:pPr>
        <w:jc w:val="both"/>
        <w:rPr>
          <w:rFonts w:ascii="Arial" w:hAnsi="Arial" w:cs="Arial"/>
          <w:b/>
          <w:sz w:val="22"/>
          <w:szCs w:val="22"/>
        </w:rPr>
      </w:pPr>
    </w:p>
    <w:p w:rsidR="005D380F" w:rsidRDefault="005D380F"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Artículo 116.</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I.- </w:t>
      </w:r>
      <w:r w:rsidRPr="00F32620">
        <w:rPr>
          <w:rFonts w:ascii="Arial" w:hAnsi="Arial" w:cs="Arial"/>
          <w:sz w:val="22"/>
          <w:szCs w:val="22"/>
        </w:rPr>
        <w:t xml:space="preserve">Por arrendamiento, explotación, o aprovechamiento de bienes muebles e inmuebles, del patrimonio municipal, en actividades distintas a la prestación directa por parte del Municipio de </w:t>
      </w:r>
      <w:proofErr w:type="spellStart"/>
      <w:r w:rsidRPr="00F32620">
        <w:rPr>
          <w:rFonts w:ascii="Arial" w:hAnsi="Arial" w:cs="Arial"/>
          <w:sz w:val="22"/>
          <w:szCs w:val="22"/>
        </w:rPr>
        <w:t>Chichimilá</w:t>
      </w:r>
      <w:proofErr w:type="spellEnd"/>
      <w:r w:rsidRPr="00F32620">
        <w:rPr>
          <w:rFonts w:ascii="Arial" w:hAnsi="Arial" w:cs="Arial"/>
          <w:sz w:val="22"/>
          <w:szCs w:val="22"/>
        </w:rPr>
        <w:t xml:space="preserve">, un servicio público.  </w:t>
      </w:r>
      <w:r w:rsidRPr="00F32620">
        <w:rPr>
          <w:rFonts w:ascii="Arial" w:hAnsi="Arial" w:cs="Arial"/>
          <w:sz w:val="22"/>
          <w:szCs w:val="22"/>
        </w:rPr>
        <w:tab/>
        <w:t>Para el caso a que se refiere esta fracción el importe de la contraprestación, tratándose de bienes inmuebles, no podrá ser menor a la que se establece en el caso de derechos en el artículo 98 de esta Ley.</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sz w:val="22"/>
          <w:szCs w:val="22"/>
        </w:rPr>
        <w:t>…</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 xml:space="preserve">II.- </w:t>
      </w:r>
      <w:r w:rsidRPr="00F32620">
        <w:rPr>
          <w:rFonts w:ascii="Arial" w:hAnsi="Arial" w:cs="Arial"/>
          <w:sz w:val="22"/>
          <w:szCs w:val="22"/>
        </w:rPr>
        <w:t>a la</w:t>
      </w:r>
      <w:r w:rsidRPr="00F32620">
        <w:rPr>
          <w:rFonts w:ascii="Arial" w:hAnsi="Arial" w:cs="Arial"/>
          <w:b/>
          <w:sz w:val="22"/>
          <w:szCs w:val="22"/>
        </w:rPr>
        <w:t xml:space="preserve"> VII.</w:t>
      </w:r>
      <w:proofErr w:type="gramStart"/>
      <w:r w:rsidRPr="00F32620">
        <w:rPr>
          <w:rFonts w:ascii="Arial" w:hAnsi="Arial" w:cs="Arial"/>
          <w:b/>
          <w:sz w:val="22"/>
          <w:szCs w:val="22"/>
        </w:rPr>
        <w:t>-</w:t>
      </w:r>
      <w:r w:rsidR="00541B4C">
        <w:rPr>
          <w:rFonts w:ascii="Arial" w:hAnsi="Arial" w:cs="Arial"/>
          <w:b/>
          <w:sz w:val="22"/>
          <w:szCs w:val="22"/>
        </w:rPr>
        <w:t xml:space="preserve"> </w:t>
      </w:r>
      <w:r w:rsidRPr="00F32620">
        <w:rPr>
          <w:rFonts w:ascii="Arial" w:hAnsi="Arial" w:cs="Arial"/>
          <w:sz w:val="22"/>
          <w:szCs w:val="22"/>
        </w:rPr>
        <w:t>…</w:t>
      </w:r>
      <w:proofErr w:type="gramEnd"/>
      <w:r w:rsidRPr="00F32620">
        <w:rPr>
          <w:rFonts w:ascii="Arial" w:hAnsi="Arial" w:cs="Arial"/>
          <w:b/>
          <w:sz w:val="22"/>
          <w:szCs w:val="22"/>
        </w:rPr>
        <w:t xml:space="preserve"> </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segundo: </w:t>
      </w:r>
      <w:r w:rsidRPr="00F32620">
        <w:rPr>
          <w:rFonts w:ascii="Arial" w:hAnsi="Arial" w:cs="Arial"/>
          <w:sz w:val="22"/>
          <w:szCs w:val="22"/>
        </w:rPr>
        <w:t xml:space="preserve">Se adiciona el artículo 15 Bis; se reforman las fracciones III, IV y V del artículo 23; se reforma el monto de derechos previsto en el artículo 30; se reforma el monto de participaciones previsto en el artículo 34, y se reforma el monto total a percibir por el municipio durante el ejercicio fiscal 2022, todos de la Ley de Ingresos del Municipio de </w:t>
      </w:r>
      <w:proofErr w:type="spellStart"/>
      <w:r w:rsidRPr="00F32620">
        <w:rPr>
          <w:rFonts w:ascii="Arial" w:hAnsi="Arial" w:cs="Arial"/>
          <w:sz w:val="22"/>
          <w:szCs w:val="22"/>
        </w:rPr>
        <w:t>Chichimilá</w:t>
      </w:r>
      <w:proofErr w:type="spellEnd"/>
      <w:r w:rsidRPr="00F32620">
        <w:rPr>
          <w:rFonts w:ascii="Arial" w:hAnsi="Arial" w:cs="Arial"/>
          <w:sz w:val="22"/>
          <w:szCs w:val="22"/>
        </w:rPr>
        <w:t>, Yucatán, para el ejercicio fiscal 2022, para quedar como sigue:</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15 Bis.- </w:t>
      </w:r>
      <w:r w:rsidR="001C2FF3">
        <w:rPr>
          <w:rFonts w:ascii="Arial" w:hAnsi="Arial" w:cs="Arial"/>
          <w:sz w:val="22"/>
          <w:szCs w:val="22"/>
        </w:rPr>
        <w:t xml:space="preserve">El </w:t>
      </w:r>
      <w:r w:rsidRPr="00F32620">
        <w:rPr>
          <w:rFonts w:ascii="Arial" w:hAnsi="Arial" w:cs="Arial"/>
          <w:sz w:val="22"/>
          <w:szCs w:val="22"/>
        </w:rPr>
        <w:t>cobro de derechos por el otorgamiento de expedición y/o renovación licencias anuales para el funcionamiento de establecimientos o locales, que sean diferentes a aquellos que vendan bebidas alcohólicas, y que estén considerados dent</w:t>
      </w:r>
      <w:r w:rsidR="00541B4C">
        <w:rPr>
          <w:rFonts w:ascii="Arial" w:hAnsi="Arial" w:cs="Arial"/>
          <w:sz w:val="22"/>
          <w:szCs w:val="22"/>
        </w:rPr>
        <w:t xml:space="preserve">ro de este artículo de la Ley, se realizará con </w:t>
      </w:r>
      <w:r w:rsidRPr="00F32620">
        <w:rPr>
          <w:rFonts w:ascii="Arial" w:hAnsi="Arial" w:cs="Arial"/>
          <w:sz w:val="22"/>
          <w:szCs w:val="22"/>
        </w:rPr>
        <w:t>base a las siguientes cuotas fijas:</w:t>
      </w:r>
    </w:p>
    <w:p w:rsidR="00AF0C57" w:rsidRDefault="00AF0C57">
      <w:pPr>
        <w:rPr>
          <w:rFonts w:ascii="Arial" w:hAnsi="Arial" w:cs="Arial"/>
          <w:sz w:val="22"/>
          <w:szCs w:val="22"/>
        </w:rPr>
      </w:pPr>
      <w:r>
        <w:rPr>
          <w:rFonts w:ascii="Arial" w:hAnsi="Arial" w:cs="Arial"/>
          <w:sz w:val="22"/>
          <w:szCs w:val="22"/>
        </w:rPr>
        <w:br w:type="page"/>
      </w:r>
    </w:p>
    <w:tbl>
      <w:tblPr>
        <w:tblW w:w="5000" w:type="pct"/>
        <w:tblLayout w:type="fixed"/>
        <w:tblCellMar>
          <w:left w:w="70" w:type="dxa"/>
          <w:right w:w="70" w:type="dxa"/>
        </w:tblCellMar>
        <w:tblLook w:val="01E0" w:firstRow="1" w:lastRow="1" w:firstColumn="1" w:lastColumn="1" w:noHBand="0" w:noVBand="0"/>
      </w:tblPr>
      <w:tblGrid>
        <w:gridCol w:w="809"/>
        <w:gridCol w:w="3991"/>
        <w:gridCol w:w="1934"/>
        <w:gridCol w:w="2529"/>
      </w:tblGrid>
      <w:tr w:rsidR="00DC2843" w:rsidRPr="00F32620" w:rsidTr="00AF0C57">
        <w:trPr>
          <w:trHeight w:hRule="exact" w:val="404"/>
        </w:trPr>
        <w:tc>
          <w:tcPr>
            <w:tcW w:w="437" w:type="pct"/>
            <w:tcBorders>
              <w:top w:val="single" w:sz="8" w:space="0" w:color="000000"/>
              <w:left w:val="single" w:sz="8" w:space="0" w:color="000000"/>
              <w:bottom w:val="single" w:sz="8" w:space="0" w:color="000000"/>
              <w:right w:val="nil"/>
            </w:tcBorders>
            <w:shd w:val="clear" w:color="auto" w:fill="BFBFBF"/>
            <w:vAlign w:val="center"/>
            <w:hideMark/>
          </w:tcPr>
          <w:p w:rsidR="00DC2843" w:rsidRPr="00F32620" w:rsidRDefault="00DC2843" w:rsidP="00AF0C57">
            <w:pPr>
              <w:rPr>
                <w:rFonts w:ascii="Arial" w:hAnsi="Arial" w:cs="Arial"/>
                <w:sz w:val="22"/>
                <w:szCs w:val="22"/>
              </w:rPr>
            </w:pPr>
            <w:r w:rsidRPr="00F32620">
              <w:rPr>
                <w:rFonts w:ascii="Arial" w:eastAsia="Arial" w:hAnsi="Arial" w:cs="Arial"/>
                <w:sz w:val="22"/>
                <w:szCs w:val="22"/>
                <w:vertAlign w:val="superscript"/>
              </w:rPr>
              <w:lastRenderedPageBreak/>
              <w:t> </w:t>
            </w:r>
          </w:p>
        </w:tc>
        <w:tc>
          <w:tcPr>
            <w:tcW w:w="2154" w:type="pct"/>
            <w:tcBorders>
              <w:top w:val="single" w:sz="8" w:space="0" w:color="000000"/>
              <w:left w:val="nil"/>
              <w:bottom w:val="single" w:sz="8" w:space="0" w:color="000000"/>
              <w:right w:val="single" w:sz="8" w:space="0" w:color="000000"/>
            </w:tcBorders>
            <w:shd w:val="clear" w:color="auto" w:fill="BFBFBF"/>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GIRO</w:t>
            </w:r>
          </w:p>
        </w:tc>
        <w:tc>
          <w:tcPr>
            <w:tcW w:w="1043" w:type="pct"/>
            <w:tcBorders>
              <w:top w:val="single" w:sz="8" w:space="0" w:color="000000"/>
              <w:left w:val="nil"/>
              <w:bottom w:val="single" w:sz="8" w:space="0" w:color="000000"/>
              <w:right w:val="single" w:sz="8" w:space="0" w:color="000000"/>
            </w:tcBorders>
            <w:shd w:val="clear" w:color="auto" w:fill="BFBFBF"/>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EXPEDICIÓN</w:t>
            </w:r>
          </w:p>
        </w:tc>
        <w:tc>
          <w:tcPr>
            <w:tcW w:w="1366" w:type="pct"/>
            <w:tcBorders>
              <w:top w:val="single" w:sz="8" w:space="0" w:color="000000"/>
              <w:left w:val="nil"/>
              <w:bottom w:val="single" w:sz="8" w:space="0" w:color="000000"/>
              <w:right w:val="single" w:sz="8" w:space="0" w:color="000000"/>
            </w:tcBorders>
            <w:shd w:val="clear" w:color="auto" w:fill="BFBFBF"/>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RENOVACIÓN</w:t>
            </w:r>
          </w:p>
        </w:tc>
      </w:tr>
      <w:tr w:rsidR="00DC2843" w:rsidRPr="00F32620" w:rsidTr="00AF0C57">
        <w:trPr>
          <w:trHeight w:hRule="exact" w:val="326"/>
        </w:trPr>
        <w:tc>
          <w:tcPr>
            <w:tcW w:w="437" w:type="pct"/>
            <w:tcBorders>
              <w:top w:val="nil"/>
              <w:left w:val="single" w:sz="8" w:space="0" w:color="000000"/>
              <w:bottom w:val="single" w:sz="8" w:space="0" w:color="000000"/>
              <w:right w:val="nil"/>
            </w:tcBorders>
            <w:shd w:val="clear" w:color="000000" w:fill="BFBFBF"/>
            <w:vAlign w:val="center"/>
            <w:hideMark/>
          </w:tcPr>
          <w:p w:rsidR="00DC2843" w:rsidRPr="00F32620" w:rsidRDefault="00DC2843" w:rsidP="00AF0C57">
            <w:pPr>
              <w:rPr>
                <w:rFonts w:ascii="Arial" w:hAnsi="Arial" w:cs="Arial"/>
                <w:sz w:val="22"/>
                <w:szCs w:val="22"/>
              </w:rPr>
            </w:pPr>
            <w:r w:rsidRPr="00F32620">
              <w:rPr>
                <w:rFonts w:ascii="Arial" w:eastAsia="Arial" w:hAnsi="Arial" w:cs="Arial"/>
                <w:sz w:val="22"/>
                <w:szCs w:val="22"/>
                <w:vertAlign w:val="superscript"/>
              </w:rPr>
              <w:t> </w:t>
            </w:r>
          </w:p>
        </w:tc>
        <w:tc>
          <w:tcPr>
            <w:tcW w:w="3198" w:type="pct"/>
            <w:gridSpan w:val="2"/>
            <w:tcBorders>
              <w:top w:val="single" w:sz="8" w:space="0" w:color="000000"/>
              <w:left w:val="nil"/>
              <w:bottom w:val="single" w:sz="8" w:space="0" w:color="000000"/>
              <w:right w:val="single" w:sz="8" w:space="0" w:color="000000"/>
            </w:tcBorders>
            <w:shd w:val="clear" w:color="000000" w:fill="BFBFBF"/>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 xml:space="preserve">                                          GRUPO A</w:t>
            </w:r>
          </w:p>
        </w:tc>
        <w:tc>
          <w:tcPr>
            <w:tcW w:w="1366" w:type="pct"/>
            <w:tcBorders>
              <w:top w:val="nil"/>
              <w:left w:val="nil"/>
              <w:bottom w:val="single" w:sz="8" w:space="0" w:color="000000"/>
              <w:right w:val="single" w:sz="8" w:space="0" w:color="000000"/>
            </w:tcBorders>
            <w:shd w:val="clear" w:color="000000" w:fill="BFBFBF"/>
            <w:vAlign w:val="center"/>
            <w:hideMark/>
          </w:tcPr>
          <w:p w:rsidR="00DC2843" w:rsidRPr="00F32620" w:rsidRDefault="00DC2843" w:rsidP="00AF0C57">
            <w:pPr>
              <w:rPr>
                <w:rFonts w:ascii="Arial" w:hAnsi="Arial" w:cs="Arial"/>
                <w:b/>
                <w:bCs/>
                <w:sz w:val="22"/>
                <w:szCs w:val="22"/>
              </w:rPr>
            </w:pPr>
            <w:r w:rsidRPr="00F32620">
              <w:rPr>
                <w:rFonts w:ascii="Arial" w:eastAsia="Arial" w:hAnsi="Arial" w:cs="Arial"/>
                <w:b/>
                <w:bCs/>
                <w:sz w:val="22"/>
                <w:szCs w:val="22"/>
                <w:vertAlign w:val="superscript"/>
              </w:rPr>
              <w:t> </w:t>
            </w:r>
          </w:p>
        </w:tc>
      </w:tr>
      <w:tr w:rsidR="00DC2843" w:rsidRPr="00F32620" w:rsidTr="00AF0C57">
        <w:trPr>
          <w:trHeight w:val="369"/>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Farmacias, boticas y similares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1,000.00 </w:t>
            </w:r>
          </w:p>
        </w:tc>
      </w:tr>
      <w:tr w:rsidR="00DC2843" w:rsidRPr="00F32620" w:rsidTr="00AF0C57">
        <w:trPr>
          <w:trHeigh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Tlapalerías y ferreterías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1,000.00 </w:t>
            </w:r>
          </w:p>
        </w:tc>
      </w:tr>
      <w:tr w:rsidR="00DC2843" w:rsidRPr="00F32620" w:rsidTr="00AF0C57">
        <w:trPr>
          <w:trHeight w:val="416"/>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III.-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Compra/venta de materiales de construcción </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1,500.00</w:t>
            </w:r>
            <w:r w:rsidRPr="00F32620">
              <w:rPr>
                <w:rFonts w:ascii="Arial" w:hAnsi="Arial" w:cs="Arial"/>
                <w:b/>
                <w:bCs/>
                <w:sz w:val="22"/>
                <w:szCs w:val="22"/>
              </w:rPr>
              <w:t xml:space="preserve"> </w:t>
            </w:r>
          </w:p>
        </w:tc>
      </w:tr>
      <w:tr w:rsidR="00DC2843" w:rsidRPr="00F32620" w:rsidTr="00AF0C57">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IV.-</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Casas de empeño</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4,000.00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1,500.00 </w:t>
            </w:r>
          </w:p>
        </w:tc>
      </w:tr>
      <w:tr w:rsidR="00DC2843" w:rsidRPr="00F32620" w:rsidTr="00AF0C57">
        <w:trPr>
          <w:trHeight w:val="370"/>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 xml:space="preserve"> V.-</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Consultorios, clínicas, laboratorios de análisis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1,500.00 </w:t>
            </w:r>
          </w:p>
        </w:tc>
      </w:tr>
      <w:tr w:rsidR="00DC2843" w:rsidRPr="00F32620" w:rsidTr="00AF0C57">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 xml:space="preserve"> VI.-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Salas de fiestas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1,500.00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1,000.00 </w:t>
            </w:r>
          </w:p>
        </w:tc>
      </w:tr>
      <w:tr w:rsidR="00DC2843" w:rsidRPr="00F32620" w:rsidTr="00AF0C57">
        <w:trPr>
          <w:trHeight w:val="283"/>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proofErr w:type="spellStart"/>
            <w:r w:rsidRPr="00F32620">
              <w:rPr>
                <w:rFonts w:ascii="Arial" w:hAnsi="Arial" w:cs="Arial"/>
                <w:b/>
                <w:bCs/>
                <w:sz w:val="22"/>
                <w:szCs w:val="22"/>
                <w:vertAlign w:val="superscript"/>
              </w:rPr>
              <w:t>VlI</w:t>
            </w:r>
            <w:proofErr w:type="spellEnd"/>
            <w:r w:rsidRPr="00F32620">
              <w:rPr>
                <w:rFonts w:ascii="Arial" w:hAnsi="Arial" w:cs="Arial"/>
                <w:b/>
                <w:bCs/>
                <w:sz w:val="22"/>
                <w:szCs w:val="22"/>
                <w:vertAlign w:val="superscript"/>
              </w:rPr>
              <w:t>.-</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Pizzerías </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800.00 </w:t>
            </w:r>
          </w:p>
        </w:tc>
      </w:tr>
      <w:tr w:rsidR="00DC2843" w:rsidRPr="00F32620" w:rsidTr="00AF0C57">
        <w:trPr>
          <w:trHeigh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VIII.-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Sistemas de cablevisión, oficinas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1,000.00 </w:t>
            </w:r>
          </w:p>
        </w:tc>
      </w:tr>
      <w:tr w:rsidR="00DC2843" w:rsidRPr="00F32620" w:rsidTr="00AF0C57">
        <w:trPr>
          <w:trHeigh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IX.-</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Fábricas de hielo y agua purificada </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1,000.00 </w:t>
            </w:r>
          </w:p>
        </w:tc>
      </w:tr>
      <w:tr w:rsidR="00DC2843" w:rsidRPr="00F32620" w:rsidTr="00AF0C57">
        <w:trPr>
          <w:trHeight w:val="417"/>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Despachos jurídicos, contables, fiscales y Asesoría</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1,000.00 </w:t>
            </w:r>
          </w:p>
        </w:tc>
      </w:tr>
      <w:tr w:rsidR="00DC2843" w:rsidRPr="00F32620" w:rsidTr="00AF0C57">
        <w:trPr>
          <w:trHeight w:val="319"/>
        </w:trPr>
        <w:tc>
          <w:tcPr>
            <w:tcW w:w="437" w:type="pct"/>
            <w:tcBorders>
              <w:top w:val="nil"/>
              <w:left w:val="single" w:sz="8" w:space="0" w:color="000000"/>
              <w:bottom w:val="single" w:sz="8" w:space="0" w:color="000000"/>
              <w:right w:val="nil"/>
            </w:tcBorders>
            <w:shd w:val="clear" w:color="000000" w:fill="BFBFBF"/>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 </w:t>
            </w:r>
          </w:p>
        </w:tc>
        <w:tc>
          <w:tcPr>
            <w:tcW w:w="3198" w:type="pct"/>
            <w:gridSpan w:val="2"/>
            <w:tcBorders>
              <w:top w:val="single" w:sz="8" w:space="0" w:color="000000"/>
              <w:left w:val="nil"/>
              <w:bottom w:val="single" w:sz="8" w:space="0" w:color="000000"/>
              <w:right w:val="single" w:sz="8" w:space="0" w:color="000000"/>
            </w:tcBorders>
            <w:shd w:val="clear" w:color="000000" w:fill="BFBFBF"/>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 xml:space="preserve">                                 GRUPO B</w:t>
            </w:r>
          </w:p>
        </w:tc>
        <w:tc>
          <w:tcPr>
            <w:tcW w:w="1366" w:type="pct"/>
            <w:tcBorders>
              <w:top w:val="nil"/>
              <w:left w:val="nil"/>
              <w:bottom w:val="single" w:sz="8" w:space="0" w:color="000000"/>
              <w:right w:val="single" w:sz="8" w:space="0" w:color="000000"/>
            </w:tcBorders>
            <w:shd w:val="clear" w:color="000000" w:fill="BFBFBF"/>
            <w:vAlign w:val="center"/>
            <w:hideMark/>
          </w:tcPr>
          <w:p w:rsidR="00DC2843" w:rsidRPr="00F32620" w:rsidRDefault="00DC2843" w:rsidP="00AF0C57">
            <w:pPr>
              <w:rPr>
                <w:rFonts w:ascii="Arial" w:hAnsi="Arial" w:cs="Arial"/>
                <w:b/>
                <w:bCs/>
                <w:sz w:val="22"/>
                <w:szCs w:val="22"/>
              </w:rPr>
            </w:pPr>
            <w:r w:rsidRPr="00F32620">
              <w:rPr>
                <w:rFonts w:ascii="Arial" w:eastAsia="Arial" w:hAnsi="Arial" w:cs="Arial"/>
                <w:b/>
                <w:bCs/>
                <w:sz w:val="22"/>
                <w:szCs w:val="22"/>
                <w:vertAlign w:val="superscript"/>
              </w:rPr>
              <w:t> </w:t>
            </w:r>
          </w:p>
        </w:tc>
      </w:tr>
      <w:tr w:rsidR="00DC2843" w:rsidRPr="00F32620" w:rsidTr="00AF0C57">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Panaderías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500.00 </w:t>
            </w:r>
          </w:p>
        </w:tc>
      </w:tr>
      <w:tr w:rsidR="00DC2843" w:rsidRPr="00F32620" w:rsidTr="00AF0C57">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Taquerías, loncherías y fondas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500.00 </w:t>
            </w:r>
          </w:p>
        </w:tc>
      </w:tr>
      <w:tr w:rsidR="00DC2843" w:rsidRPr="00F32620" w:rsidTr="00AF0C57">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III.-</w:t>
            </w:r>
          </w:p>
        </w:tc>
        <w:tc>
          <w:tcPr>
            <w:tcW w:w="2154"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Tortillerías y molinos de nixtamal </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1,500.00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500.00 </w:t>
            </w:r>
          </w:p>
        </w:tc>
      </w:tr>
      <w:tr w:rsidR="00DC2843" w:rsidRPr="00F32620" w:rsidTr="00AF0C57">
        <w:trPr>
          <w:trHeight w:hRule="exact" w:val="291"/>
        </w:trPr>
        <w:tc>
          <w:tcPr>
            <w:tcW w:w="437" w:type="pct"/>
            <w:tcBorders>
              <w:top w:val="nil"/>
              <w:left w:val="single" w:sz="8" w:space="0" w:color="000000"/>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IV.-</w:t>
            </w:r>
          </w:p>
        </w:tc>
        <w:tc>
          <w:tcPr>
            <w:tcW w:w="2154" w:type="pct"/>
            <w:tcBorders>
              <w:top w:val="nil"/>
              <w:left w:val="nil"/>
              <w:bottom w:val="single" w:sz="4" w:space="0" w:color="auto"/>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Tiendas, fruterías, tendejones y misceláneas </w:t>
            </w:r>
          </w:p>
        </w:tc>
        <w:tc>
          <w:tcPr>
            <w:tcW w:w="1043" w:type="pct"/>
            <w:tcBorders>
              <w:top w:val="nil"/>
              <w:left w:val="nil"/>
              <w:bottom w:val="single" w:sz="4" w:space="0" w:color="auto"/>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1,000.00 </w:t>
            </w:r>
          </w:p>
        </w:tc>
        <w:tc>
          <w:tcPr>
            <w:tcW w:w="1366" w:type="pct"/>
            <w:tcBorders>
              <w:top w:val="nil"/>
              <w:left w:val="nil"/>
              <w:bottom w:val="single" w:sz="4" w:space="0" w:color="auto"/>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500.00 </w:t>
            </w:r>
          </w:p>
        </w:tc>
      </w:tr>
      <w:tr w:rsidR="00DC2843" w:rsidRPr="00F32620" w:rsidTr="00AF0C57">
        <w:trPr>
          <w:trHeight w:hRule="exact" w:val="404"/>
        </w:trPr>
        <w:tc>
          <w:tcPr>
            <w:tcW w:w="437" w:type="pct"/>
            <w:tcBorders>
              <w:top w:val="single" w:sz="4" w:space="0" w:color="auto"/>
              <w:left w:val="single" w:sz="8" w:space="0" w:color="000000"/>
              <w:bottom w:val="single" w:sz="8" w:space="0" w:color="000000"/>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 xml:space="preserve"> V.-</w:t>
            </w:r>
          </w:p>
        </w:tc>
        <w:tc>
          <w:tcPr>
            <w:tcW w:w="2154" w:type="pct"/>
            <w:tcBorders>
              <w:top w:val="single" w:sz="4" w:space="0" w:color="auto"/>
              <w:left w:val="nil"/>
              <w:bottom w:val="single" w:sz="8" w:space="0" w:color="000000"/>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Taller de reparación de llantas </w:t>
            </w:r>
          </w:p>
        </w:tc>
        <w:tc>
          <w:tcPr>
            <w:tcW w:w="1043" w:type="pct"/>
            <w:tcBorders>
              <w:top w:val="single" w:sz="4" w:space="0" w:color="auto"/>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500.00 </w:t>
            </w:r>
          </w:p>
        </w:tc>
        <w:tc>
          <w:tcPr>
            <w:tcW w:w="1366" w:type="pct"/>
            <w:tcBorders>
              <w:top w:val="single" w:sz="4" w:space="0" w:color="auto"/>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xml:space="preserve"> $            300.00 </w:t>
            </w:r>
          </w:p>
        </w:tc>
      </w:tr>
      <w:tr w:rsidR="00DC2843" w:rsidRPr="00F32620" w:rsidTr="00AF0C57">
        <w:trPr>
          <w:trHeight w:hRule="exact" w:val="404"/>
        </w:trPr>
        <w:tc>
          <w:tcPr>
            <w:tcW w:w="437" w:type="pct"/>
            <w:tcBorders>
              <w:top w:val="nil"/>
              <w:left w:val="single" w:sz="8" w:space="0" w:color="000000"/>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 xml:space="preserve"> VI.-</w:t>
            </w:r>
          </w:p>
        </w:tc>
        <w:tc>
          <w:tcPr>
            <w:tcW w:w="2154" w:type="pct"/>
            <w:tcBorders>
              <w:top w:val="nil"/>
              <w:left w:val="nil"/>
              <w:bottom w:val="single" w:sz="4" w:space="0" w:color="auto"/>
              <w:right w:val="single" w:sz="8" w:space="0" w:color="000000"/>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Papelerías y centros de copiados</w:t>
            </w:r>
          </w:p>
        </w:tc>
        <w:tc>
          <w:tcPr>
            <w:tcW w:w="1043"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xml:space="preserve"> $            500.00 </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proofErr w:type="spellStart"/>
            <w:r w:rsidRPr="00F32620">
              <w:rPr>
                <w:rFonts w:ascii="Arial" w:hAnsi="Arial" w:cs="Arial"/>
                <w:b/>
                <w:bCs/>
                <w:sz w:val="22"/>
                <w:szCs w:val="22"/>
                <w:vertAlign w:val="superscript"/>
              </w:rPr>
              <w:t>VlI</w:t>
            </w:r>
            <w:proofErr w:type="spellEnd"/>
            <w:r w:rsidRPr="00F32620">
              <w:rPr>
                <w:rFonts w:ascii="Arial" w:hAnsi="Arial" w:cs="Arial"/>
                <w:b/>
                <w:bCs/>
                <w:sz w:val="22"/>
                <w:szCs w:val="22"/>
                <w:vertAlign w:val="superscript"/>
              </w:rPr>
              <w:t>.-</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proofErr w:type="spellStart"/>
            <w:r w:rsidRPr="00F32620">
              <w:rPr>
                <w:rFonts w:ascii="Arial" w:hAnsi="Arial" w:cs="Arial"/>
                <w:sz w:val="22"/>
                <w:szCs w:val="22"/>
                <w:vertAlign w:val="superscript"/>
              </w:rPr>
              <w:t>Ciber</w:t>
            </w:r>
            <w:proofErr w:type="spellEnd"/>
            <w:r w:rsidRPr="00F32620">
              <w:rPr>
                <w:rFonts w:ascii="Arial" w:hAnsi="Arial" w:cs="Arial"/>
                <w:sz w:val="22"/>
                <w:szCs w:val="22"/>
                <w:vertAlign w:val="superscript"/>
              </w:rPr>
              <w:t xml:space="preserve"> café y centros de computo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1,000.00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500.00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VIII.-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Estéticas unisex, peluquerías y salones de belleza</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600.00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eastAsia="Arial" w:hAnsi="Arial" w:cs="Arial"/>
                <w:b/>
                <w:bCs/>
                <w:sz w:val="22"/>
                <w:szCs w:val="22"/>
                <w:vertAlign w:val="superscript"/>
              </w:rPr>
              <w:t>$            300.00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IX.-</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Talleres mecánicos, hojalatería y pintura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1,000.00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500.00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Talleres de torno y herrería en general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800.00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400.00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Tienda de ropa y almacenes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1,000.00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500.00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Carpinterías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600.00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300.00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XIII.-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Estudios fotográficos y filmaciones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800.00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400.00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XIV.-</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Minisúper de abarrotes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2,000.00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1,000.00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XV.-</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Tiendas de conveniencia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20,000.00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5,000.00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lastRenderedPageBreak/>
              <w:t>XVI.-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 xml:space="preserve">Lavadero de autos </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800.00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400.00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DC2843" w:rsidRPr="00F32620" w:rsidRDefault="00DC2843" w:rsidP="00AF0C57">
            <w:pPr>
              <w:rPr>
                <w:rFonts w:ascii="Arial" w:hAnsi="Arial" w:cs="Arial"/>
                <w:b/>
                <w:bCs/>
                <w:sz w:val="22"/>
                <w:szCs w:val="22"/>
              </w:rPr>
            </w:pPr>
            <w:r w:rsidRPr="00F32620">
              <w:rPr>
                <w:rFonts w:ascii="Arial" w:hAnsi="Arial" w:cs="Arial"/>
                <w:b/>
                <w:bCs/>
                <w:sz w:val="22"/>
                <w:szCs w:val="22"/>
                <w:vertAlign w:val="superscript"/>
              </w:rPr>
              <w:t>XVII.-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DC2843" w:rsidRPr="00F32620" w:rsidRDefault="00DC2843" w:rsidP="00AF0C57">
            <w:pPr>
              <w:rPr>
                <w:rFonts w:ascii="Arial" w:hAnsi="Arial" w:cs="Arial"/>
                <w:sz w:val="22"/>
                <w:szCs w:val="22"/>
              </w:rPr>
            </w:pPr>
            <w:r w:rsidRPr="00F32620">
              <w:rPr>
                <w:rFonts w:ascii="Arial" w:hAnsi="Arial" w:cs="Arial"/>
                <w:sz w:val="22"/>
                <w:szCs w:val="22"/>
                <w:vertAlign w:val="superscript"/>
              </w:rPr>
              <w:t>Voceo móvil o fijo, sistema de difusión</w:t>
            </w:r>
          </w:p>
        </w:tc>
        <w:tc>
          <w:tcPr>
            <w:tcW w:w="1043" w:type="pct"/>
            <w:tcBorders>
              <w:left w:val="single" w:sz="4" w:space="0" w:color="auto"/>
            </w:tcBorders>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400.00</w:t>
            </w:r>
          </w:p>
        </w:tc>
        <w:tc>
          <w:tcPr>
            <w:tcW w:w="1366" w:type="pct"/>
            <w:shd w:val="clear" w:color="auto" w:fill="auto"/>
            <w:vAlign w:val="center"/>
            <w:hideMark/>
          </w:tcPr>
          <w:p w:rsidR="00DC2843" w:rsidRPr="00F32620" w:rsidRDefault="00DC2843" w:rsidP="00AF0C57">
            <w:pPr>
              <w:jc w:val="center"/>
              <w:rPr>
                <w:rFonts w:ascii="Arial" w:hAnsi="Arial" w:cs="Arial"/>
                <w:b/>
                <w:bCs/>
                <w:sz w:val="22"/>
                <w:szCs w:val="22"/>
              </w:rPr>
            </w:pPr>
            <w:r w:rsidRPr="00F32620">
              <w:rPr>
                <w:rFonts w:ascii="Arial" w:hAnsi="Arial" w:cs="Arial"/>
                <w:b/>
                <w:bCs/>
                <w:sz w:val="22"/>
                <w:szCs w:val="22"/>
                <w:vertAlign w:val="superscript"/>
              </w:rPr>
              <w:t>$            200.00</w:t>
            </w:r>
          </w:p>
        </w:tc>
      </w:tr>
      <w:tr w:rsidR="00DC2843" w:rsidRPr="00F32620" w:rsidTr="00AF0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37" w:type="pct"/>
            <w:tcBorders>
              <w:top w:val="single" w:sz="4" w:space="0" w:color="auto"/>
              <w:left w:val="single" w:sz="4" w:space="0" w:color="auto"/>
              <w:bottom w:val="single" w:sz="4" w:space="0" w:color="auto"/>
              <w:right w:val="nil"/>
            </w:tcBorders>
            <w:shd w:val="clear" w:color="auto" w:fill="auto"/>
            <w:vAlign w:val="center"/>
          </w:tcPr>
          <w:p w:rsidR="00DC2843" w:rsidRPr="00F32620" w:rsidRDefault="00DC2843" w:rsidP="00AF0C57">
            <w:pPr>
              <w:rPr>
                <w:rFonts w:ascii="Arial" w:hAnsi="Arial" w:cs="Arial"/>
                <w:b/>
                <w:bCs/>
                <w:sz w:val="22"/>
                <w:szCs w:val="22"/>
                <w:vertAlign w:val="superscript"/>
              </w:rPr>
            </w:pPr>
            <w:r w:rsidRPr="00F32620">
              <w:rPr>
                <w:rFonts w:ascii="Arial" w:hAnsi="Arial" w:cs="Arial"/>
                <w:b/>
                <w:bCs/>
                <w:sz w:val="22"/>
                <w:szCs w:val="22"/>
                <w:vertAlign w:val="superscript"/>
              </w:rPr>
              <w:t xml:space="preserve">XVIII. </w:t>
            </w:r>
          </w:p>
        </w:tc>
        <w:tc>
          <w:tcPr>
            <w:tcW w:w="2154" w:type="pct"/>
            <w:tcBorders>
              <w:top w:val="single" w:sz="4" w:space="0" w:color="auto"/>
              <w:left w:val="nil"/>
              <w:bottom w:val="single" w:sz="4" w:space="0" w:color="auto"/>
              <w:right w:val="single" w:sz="4" w:space="0" w:color="auto"/>
            </w:tcBorders>
            <w:shd w:val="clear" w:color="auto" w:fill="auto"/>
            <w:vAlign w:val="center"/>
          </w:tcPr>
          <w:p w:rsidR="00DC2843" w:rsidRPr="00F32620" w:rsidRDefault="00DC2843" w:rsidP="00AF0C57">
            <w:pPr>
              <w:rPr>
                <w:rFonts w:ascii="Arial" w:hAnsi="Arial" w:cs="Arial"/>
                <w:sz w:val="22"/>
                <w:szCs w:val="22"/>
                <w:vertAlign w:val="superscript"/>
              </w:rPr>
            </w:pPr>
            <w:r w:rsidRPr="00F32620">
              <w:rPr>
                <w:rFonts w:ascii="Arial" w:hAnsi="Arial" w:cs="Arial"/>
                <w:bCs/>
                <w:sz w:val="22"/>
                <w:szCs w:val="22"/>
                <w:vertAlign w:val="superscript"/>
              </w:rPr>
              <w:t>Carnicerías</w:t>
            </w:r>
          </w:p>
        </w:tc>
        <w:tc>
          <w:tcPr>
            <w:tcW w:w="1043" w:type="pct"/>
            <w:tcBorders>
              <w:left w:val="single" w:sz="4" w:space="0" w:color="auto"/>
            </w:tcBorders>
            <w:shd w:val="clear" w:color="auto" w:fill="auto"/>
            <w:vAlign w:val="center"/>
          </w:tcPr>
          <w:p w:rsidR="00DC2843" w:rsidRPr="00F32620" w:rsidRDefault="00DC2843" w:rsidP="00AF0C57">
            <w:pPr>
              <w:jc w:val="center"/>
              <w:rPr>
                <w:rFonts w:ascii="Arial" w:hAnsi="Arial" w:cs="Arial"/>
                <w:b/>
                <w:bCs/>
                <w:sz w:val="22"/>
                <w:szCs w:val="22"/>
                <w:vertAlign w:val="superscript"/>
              </w:rPr>
            </w:pPr>
            <w:r w:rsidRPr="00F32620">
              <w:rPr>
                <w:rFonts w:ascii="Arial" w:hAnsi="Arial" w:cs="Arial"/>
                <w:b/>
                <w:bCs/>
                <w:sz w:val="22"/>
                <w:szCs w:val="22"/>
                <w:vertAlign w:val="superscript"/>
              </w:rPr>
              <w:t>$ 1,000.00</w:t>
            </w:r>
          </w:p>
        </w:tc>
        <w:tc>
          <w:tcPr>
            <w:tcW w:w="1366" w:type="pct"/>
            <w:shd w:val="clear" w:color="auto" w:fill="auto"/>
            <w:vAlign w:val="center"/>
          </w:tcPr>
          <w:p w:rsidR="00DC2843" w:rsidRPr="00F32620" w:rsidRDefault="00DC2843" w:rsidP="00AF0C57">
            <w:pPr>
              <w:jc w:val="center"/>
              <w:rPr>
                <w:rFonts w:ascii="Arial" w:hAnsi="Arial" w:cs="Arial"/>
                <w:b/>
                <w:bCs/>
                <w:sz w:val="22"/>
                <w:szCs w:val="22"/>
                <w:vertAlign w:val="superscript"/>
              </w:rPr>
            </w:pPr>
            <w:r w:rsidRPr="00F32620">
              <w:rPr>
                <w:rFonts w:ascii="Arial" w:hAnsi="Arial" w:cs="Arial"/>
                <w:b/>
                <w:bCs/>
                <w:sz w:val="22"/>
                <w:szCs w:val="22"/>
                <w:vertAlign w:val="superscript"/>
              </w:rPr>
              <w:t>$500.00</w:t>
            </w:r>
          </w:p>
        </w:tc>
      </w:tr>
    </w:tbl>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Artículo 23.</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 xml:space="preserve">I.- </w:t>
      </w:r>
      <w:r w:rsidRPr="00F32620">
        <w:rPr>
          <w:rFonts w:ascii="Arial" w:hAnsi="Arial" w:cs="Arial"/>
          <w:sz w:val="22"/>
          <w:szCs w:val="22"/>
        </w:rPr>
        <w:t>y</w:t>
      </w:r>
      <w:r w:rsidRPr="00F32620">
        <w:rPr>
          <w:rFonts w:ascii="Arial" w:hAnsi="Arial" w:cs="Arial"/>
          <w:b/>
          <w:sz w:val="22"/>
          <w:szCs w:val="22"/>
        </w:rPr>
        <w:t xml:space="preserve"> II.</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III.-   </w:t>
      </w:r>
      <w:r w:rsidRPr="00F32620">
        <w:rPr>
          <w:rFonts w:ascii="Arial" w:hAnsi="Arial" w:cs="Arial"/>
          <w:sz w:val="22"/>
          <w:szCs w:val="22"/>
        </w:rPr>
        <w:t xml:space="preserve">Por la venta de formas oficiales impresas.  La cantidad a percibir será la establecida en el artículo 120 de la Ley de Hacienda del Municipio de </w:t>
      </w:r>
      <w:proofErr w:type="spellStart"/>
      <w:r w:rsidRPr="00F32620">
        <w:rPr>
          <w:rFonts w:ascii="Arial" w:hAnsi="Arial" w:cs="Arial"/>
          <w:sz w:val="22"/>
          <w:szCs w:val="22"/>
        </w:rPr>
        <w:t>Chichimilá</w:t>
      </w:r>
      <w:proofErr w:type="spellEnd"/>
      <w:r w:rsidRPr="00F32620">
        <w:rPr>
          <w:rFonts w:ascii="Arial" w:hAnsi="Arial" w:cs="Arial"/>
          <w:sz w:val="22"/>
          <w:szCs w:val="22"/>
        </w:rPr>
        <w:t>, Yucatán.</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IV.-   </w:t>
      </w:r>
      <w:r w:rsidRPr="00F32620">
        <w:rPr>
          <w:rFonts w:ascii="Arial" w:hAnsi="Arial" w:cs="Arial"/>
          <w:sz w:val="22"/>
          <w:szCs w:val="22"/>
        </w:rPr>
        <w:t xml:space="preserve">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w:t>
      </w:r>
      <w:proofErr w:type="spellStart"/>
      <w:r w:rsidRPr="00F32620">
        <w:rPr>
          <w:rFonts w:ascii="Arial" w:hAnsi="Arial" w:cs="Arial"/>
          <w:sz w:val="22"/>
          <w:szCs w:val="22"/>
        </w:rPr>
        <w:t>Chichimilá</w:t>
      </w:r>
      <w:proofErr w:type="spellEnd"/>
      <w:r w:rsidRPr="00F32620">
        <w:rPr>
          <w:rFonts w:ascii="Arial" w:hAnsi="Arial" w:cs="Arial"/>
          <w:sz w:val="22"/>
          <w:szCs w:val="22"/>
        </w:rPr>
        <w:t>, Yucatán.</w:t>
      </w:r>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V.-   </w:t>
      </w:r>
      <w:r w:rsidRPr="00F32620">
        <w:rPr>
          <w:rFonts w:ascii="Arial" w:hAnsi="Arial" w:cs="Arial"/>
          <w:sz w:val="22"/>
          <w:szCs w:val="22"/>
        </w:rPr>
        <w:t>Por la enajenación y venta de bases de licitación. La cantidad a percibir será la establecida en el artículo 10 en su fracción IV en la misma ley.</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 xml:space="preserve"> VI.</w:t>
      </w:r>
      <w:proofErr w:type="gramStart"/>
      <w:r w:rsidRPr="00F32620">
        <w:rPr>
          <w:rFonts w:ascii="Arial" w:hAnsi="Arial" w:cs="Arial"/>
          <w:b/>
          <w:sz w:val="22"/>
          <w:szCs w:val="22"/>
        </w:rPr>
        <w:t xml:space="preserve">- </w:t>
      </w:r>
      <w:r w:rsidRPr="00F32620">
        <w:rPr>
          <w:rFonts w:ascii="Arial" w:hAnsi="Arial" w:cs="Arial"/>
          <w:sz w:val="22"/>
          <w:szCs w:val="22"/>
        </w:rPr>
        <w:t>…</w:t>
      </w:r>
      <w:proofErr w:type="gramEnd"/>
    </w:p>
    <w:p w:rsidR="00DC2843" w:rsidRPr="00F32620" w:rsidRDefault="00DC2843"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30.- </w:t>
      </w:r>
      <w:r w:rsidRPr="00F32620">
        <w:rPr>
          <w:rFonts w:ascii="Arial" w:hAnsi="Arial" w:cs="Arial"/>
          <w:sz w:val="22"/>
          <w:szCs w:val="22"/>
        </w:rPr>
        <w:t>Los derechos que el municipio percibirá se causarán por los siguientes conceptos:</w:t>
      </w:r>
    </w:p>
    <w:p w:rsidR="00DC2843" w:rsidRPr="00F32620" w:rsidRDefault="00DC2843" w:rsidP="00DC2843">
      <w:pPr>
        <w:jc w:val="both"/>
        <w:rPr>
          <w:rFonts w:ascii="Arial" w:hAnsi="Arial" w:cs="Arial"/>
          <w:b/>
          <w:sz w:val="22"/>
          <w:szCs w:val="22"/>
        </w:rPr>
      </w:pPr>
    </w:p>
    <w:tbl>
      <w:tblPr>
        <w:tblW w:w="85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3"/>
        <w:gridCol w:w="1984"/>
      </w:tblGrid>
      <w:tr w:rsidR="00DC2843" w:rsidRPr="00F32620" w:rsidTr="00CF1C6B">
        <w:trPr>
          <w:trHeight w:val="205"/>
        </w:trPr>
        <w:tc>
          <w:tcPr>
            <w:tcW w:w="6563" w:type="dxa"/>
            <w:shd w:val="clear" w:color="auto" w:fill="BFBFBF"/>
          </w:tcPr>
          <w:p w:rsidR="00DC2843" w:rsidRPr="00F32620" w:rsidRDefault="00DC2843" w:rsidP="00CF1C6B">
            <w:pPr>
              <w:widowControl w:val="0"/>
              <w:autoSpaceDE w:val="0"/>
              <w:autoSpaceDN w:val="0"/>
              <w:adjustRightInd w:val="0"/>
              <w:rPr>
                <w:rFonts w:ascii="Arial" w:hAnsi="Arial" w:cs="Arial"/>
                <w:b/>
                <w:sz w:val="22"/>
                <w:szCs w:val="22"/>
              </w:rPr>
            </w:pPr>
            <w:r w:rsidRPr="00F32620">
              <w:rPr>
                <w:rFonts w:ascii="Arial" w:hAnsi="Arial" w:cs="Arial"/>
                <w:b/>
                <w:sz w:val="22"/>
                <w:szCs w:val="22"/>
              </w:rPr>
              <w:t>Derechos</w:t>
            </w:r>
          </w:p>
        </w:tc>
        <w:tc>
          <w:tcPr>
            <w:tcW w:w="1984" w:type="dxa"/>
            <w:shd w:val="clear" w:color="auto" w:fill="BFBFBF"/>
          </w:tcPr>
          <w:p w:rsidR="00DC2843" w:rsidRPr="00F32620" w:rsidRDefault="00DC2843" w:rsidP="00CF1C6B">
            <w:pPr>
              <w:widowControl w:val="0"/>
              <w:autoSpaceDE w:val="0"/>
              <w:autoSpaceDN w:val="0"/>
              <w:adjustRightInd w:val="0"/>
              <w:jc w:val="right"/>
              <w:rPr>
                <w:rFonts w:ascii="Arial" w:hAnsi="Arial" w:cs="Arial"/>
                <w:b/>
                <w:sz w:val="22"/>
                <w:szCs w:val="22"/>
              </w:rPr>
            </w:pPr>
            <w:r w:rsidRPr="00F32620">
              <w:rPr>
                <w:rFonts w:ascii="Arial" w:hAnsi="Arial" w:cs="Arial"/>
                <w:b/>
                <w:sz w:val="22"/>
                <w:szCs w:val="22"/>
              </w:rPr>
              <w:t>$     409,670.00</w:t>
            </w:r>
          </w:p>
        </w:tc>
      </w:tr>
      <w:tr w:rsidR="00DC2843" w:rsidRPr="00F32620" w:rsidTr="00CF1C6B">
        <w:trPr>
          <w:trHeight w:val="403"/>
        </w:trPr>
        <w:tc>
          <w:tcPr>
            <w:tcW w:w="6563" w:type="dxa"/>
          </w:tcPr>
          <w:p w:rsidR="00DC2843" w:rsidRPr="00F32620" w:rsidRDefault="00DC2843" w:rsidP="00CF1C6B">
            <w:pPr>
              <w:widowControl w:val="0"/>
              <w:autoSpaceDE w:val="0"/>
              <w:autoSpaceDN w:val="0"/>
              <w:adjustRightInd w:val="0"/>
              <w:jc w:val="both"/>
              <w:rPr>
                <w:rFonts w:ascii="Arial" w:hAnsi="Arial" w:cs="Arial"/>
                <w:b/>
                <w:sz w:val="22"/>
                <w:szCs w:val="22"/>
              </w:rPr>
            </w:pPr>
            <w:r w:rsidRPr="00F32620">
              <w:rPr>
                <w:rFonts w:ascii="Arial" w:hAnsi="Arial" w:cs="Arial"/>
                <w:b/>
                <w:sz w:val="22"/>
                <w:szCs w:val="22"/>
              </w:rPr>
              <w:t>Derechos por el uso, goce, aprovechamiento o explotación de bienes de dominio público</w:t>
            </w:r>
          </w:p>
        </w:tc>
        <w:tc>
          <w:tcPr>
            <w:tcW w:w="1984" w:type="dxa"/>
          </w:tcPr>
          <w:p w:rsidR="00DC2843" w:rsidRPr="00F32620" w:rsidRDefault="00DC2843" w:rsidP="00CF1C6B">
            <w:pPr>
              <w:widowControl w:val="0"/>
              <w:autoSpaceDE w:val="0"/>
              <w:autoSpaceDN w:val="0"/>
              <w:adjustRightInd w:val="0"/>
              <w:jc w:val="right"/>
              <w:rPr>
                <w:rFonts w:ascii="Arial" w:hAnsi="Arial" w:cs="Arial"/>
                <w:b/>
                <w:sz w:val="22"/>
                <w:szCs w:val="22"/>
              </w:rPr>
            </w:pPr>
          </w:p>
          <w:p w:rsidR="00DC2843" w:rsidRPr="00F32620" w:rsidRDefault="00DC2843" w:rsidP="00CF1C6B">
            <w:pPr>
              <w:widowControl w:val="0"/>
              <w:autoSpaceDE w:val="0"/>
              <w:autoSpaceDN w:val="0"/>
              <w:adjustRightInd w:val="0"/>
              <w:jc w:val="right"/>
              <w:rPr>
                <w:rFonts w:ascii="Arial" w:hAnsi="Arial" w:cs="Arial"/>
                <w:b/>
                <w:sz w:val="22"/>
                <w:szCs w:val="22"/>
              </w:rPr>
            </w:pPr>
            <w:r w:rsidRPr="00F32620">
              <w:rPr>
                <w:rFonts w:ascii="Arial" w:hAnsi="Arial" w:cs="Arial"/>
                <w:b/>
                <w:sz w:val="22"/>
                <w:szCs w:val="22"/>
              </w:rPr>
              <w:t>$       42,206.00</w:t>
            </w:r>
          </w:p>
        </w:tc>
      </w:tr>
      <w:tr w:rsidR="00DC2843" w:rsidRPr="00F32620" w:rsidTr="00CF1C6B">
        <w:trPr>
          <w:trHeight w:val="412"/>
        </w:trPr>
        <w:tc>
          <w:tcPr>
            <w:tcW w:w="6563" w:type="dxa"/>
          </w:tcPr>
          <w:p w:rsidR="00DC2843" w:rsidRPr="00F32620" w:rsidRDefault="00DC2843" w:rsidP="00CF1C6B">
            <w:pPr>
              <w:widowControl w:val="0"/>
              <w:autoSpaceDE w:val="0"/>
              <w:autoSpaceDN w:val="0"/>
              <w:adjustRightInd w:val="0"/>
              <w:jc w:val="both"/>
              <w:rPr>
                <w:rFonts w:ascii="Arial" w:hAnsi="Arial" w:cs="Arial"/>
                <w:sz w:val="22"/>
                <w:szCs w:val="22"/>
              </w:rPr>
            </w:pPr>
            <w:r w:rsidRPr="00F32620">
              <w:rPr>
                <w:rFonts w:ascii="Arial" w:hAnsi="Arial" w:cs="Arial"/>
                <w:sz w:val="22"/>
                <w:szCs w:val="22"/>
              </w:rPr>
              <w:t>&gt; Por el uso de locales o pisos de mercados, espacios en la vía o parques públicos</w:t>
            </w:r>
          </w:p>
        </w:tc>
        <w:tc>
          <w:tcPr>
            <w:tcW w:w="1984" w:type="dxa"/>
          </w:tcPr>
          <w:p w:rsidR="00DC2843" w:rsidRPr="00F32620" w:rsidRDefault="00DC2843" w:rsidP="00CF1C6B">
            <w:pPr>
              <w:widowControl w:val="0"/>
              <w:autoSpaceDE w:val="0"/>
              <w:autoSpaceDN w:val="0"/>
              <w:adjustRightInd w:val="0"/>
              <w:jc w:val="right"/>
              <w:rPr>
                <w:rFonts w:ascii="Arial" w:hAnsi="Arial" w:cs="Arial"/>
                <w:sz w:val="22"/>
                <w:szCs w:val="22"/>
              </w:rPr>
            </w:pPr>
          </w:p>
          <w:p w:rsidR="00DC2843" w:rsidRPr="00F32620" w:rsidRDefault="00DC2843" w:rsidP="00CF1C6B">
            <w:pPr>
              <w:widowControl w:val="0"/>
              <w:autoSpaceDE w:val="0"/>
              <w:autoSpaceDN w:val="0"/>
              <w:adjustRightInd w:val="0"/>
              <w:jc w:val="right"/>
              <w:rPr>
                <w:rFonts w:ascii="Arial" w:hAnsi="Arial" w:cs="Arial"/>
                <w:sz w:val="22"/>
                <w:szCs w:val="22"/>
              </w:rPr>
            </w:pPr>
            <w:r w:rsidRPr="00F32620">
              <w:rPr>
                <w:rFonts w:ascii="Arial" w:hAnsi="Arial" w:cs="Arial"/>
                <w:sz w:val="22"/>
                <w:szCs w:val="22"/>
              </w:rPr>
              <w:t>$         7,880.00</w:t>
            </w:r>
          </w:p>
        </w:tc>
      </w:tr>
      <w:tr w:rsidR="00DC2843" w:rsidRPr="00F32620" w:rsidTr="00CF1C6B">
        <w:trPr>
          <w:trHeight w:val="412"/>
        </w:trPr>
        <w:tc>
          <w:tcPr>
            <w:tcW w:w="6563" w:type="dxa"/>
          </w:tcPr>
          <w:p w:rsidR="00DC2843" w:rsidRPr="00F32620" w:rsidRDefault="00DC2843" w:rsidP="00CF1C6B">
            <w:pPr>
              <w:widowControl w:val="0"/>
              <w:autoSpaceDE w:val="0"/>
              <w:autoSpaceDN w:val="0"/>
              <w:adjustRightInd w:val="0"/>
              <w:jc w:val="both"/>
              <w:rPr>
                <w:rFonts w:ascii="Arial" w:hAnsi="Arial" w:cs="Arial"/>
                <w:sz w:val="22"/>
                <w:szCs w:val="22"/>
              </w:rPr>
            </w:pPr>
            <w:r w:rsidRPr="00F32620">
              <w:rPr>
                <w:rFonts w:ascii="Arial" w:hAnsi="Arial" w:cs="Arial"/>
                <w:sz w:val="22"/>
                <w:szCs w:val="22"/>
              </w:rPr>
              <w:t>&gt; Por el uso y aprovechamiento de los  bienes  de dominio público del patrimonio municipal</w:t>
            </w:r>
          </w:p>
        </w:tc>
        <w:tc>
          <w:tcPr>
            <w:tcW w:w="1984" w:type="dxa"/>
          </w:tcPr>
          <w:p w:rsidR="00DC2843" w:rsidRPr="00F32620" w:rsidRDefault="00DC2843" w:rsidP="00CF1C6B">
            <w:pPr>
              <w:widowControl w:val="0"/>
              <w:autoSpaceDE w:val="0"/>
              <w:autoSpaceDN w:val="0"/>
              <w:adjustRightInd w:val="0"/>
              <w:jc w:val="right"/>
              <w:rPr>
                <w:rFonts w:ascii="Arial" w:hAnsi="Arial" w:cs="Arial"/>
                <w:sz w:val="22"/>
                <w:szCs w:val="22"/>
              </w:rPr>
            </w:pPr>
            <w:r w:rsidRPr="00F32620">
              <w:rPr>
                <w:rFonts w:ascii="Arial" w:hAnsi="Arial" w:cs="Arial"/>
                <w:sz w:val="22"/>
                <w:szCs w:val="22"/>
              </w:rPr>
              <w:t>$       34,326.00</w:t>
            </w:r>
          </w:p>
        </w:tc>
      </w:tr>
    </w:tbl>
    <w:p w:rsidR="00AF0C57" w:rsidRDefault="00AF0C57" w:rsidP="00AF0C57">
      <w:pPr>
        <w:spacing w:line="360" w:lineRule="auto"/>
        <w:jc w:val="both"/>
        <w:rPr>
          <w:rFonts w:ascii="Arial" w:hAnsi="Arial" w:cs="Arial"/>
          <w:b/>
          <w:sz w:val="22"/>
          <w:szCs w:val="22"/>
        </w:rPr>
      </w:pP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34. </w:t>
      </w:r>
      <w:r w:rsidRPr="00F32620">
        <w:rPr>
          <w:rFonts w:ascii="Arial" w:hAnsi="Arial" w:cs="Arial"/>
          <w:sz w:val="22"/>
          <w:szCs w:val="22"/>
        </w:rPr>
        <w:t>Los ingresos por Participaciones que percibirá la Hacienda Pública Municipal se integrarán por los siguientes conceptos:</w:t>
      </w:r>
    </w:p>
    <w:p w:rsidR="00DC2843" w:rsidRPr="00F32620" w:rsidRDefault="00DC2843" w:rsidP="00DC2843">
      <w:pPr>
        <w:jc w:val="both"/>
        <w:rPr>
          <w:rFonts w:ascii="Arial" w:hAnsi="Arial" w:cs="Arial"/>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2410"/>
      </w:tblGrid>
      <w:tr w:rsidR="00DC2843" w:rsidRPr="00F32620" w:rsidTr="00CF1C6B">
        <w:trPr>
          <w:trHeight w:val="331"/>
        </w:trPr>
        <w:tc>
          <w:tcPr>
            <w:tcW w:w="6095" w:type="dxa"/>
            <w:shd w:val="clear" w:color="auto" w:fill="auto"/>
          </w:tcPr>
          <w:p w:rsidR="00DC2843" w:rsidRPr="00F32620" w:rsidRDefault="00DC2843" w:rsidP="00CF1C6B">
            <w:pPr>
              <w:widowControl w:val="0"/>
              <w:autoSpaceDE w:val="0"/>
              <w:autoSpaceDN w:val="0"/>
              <w:adjustRightInd w:val="0"/>
              <w:rPr>
                <w:rFonts w:ascii="Arial" w:hAnsi="Arial" w:cs="Arial"/>
                <w:b/>
                <w:sz w:val="22"/>
                <w:szCs w:val="22"/>
              </w:rPr>
            </w:pPr>
            <w:r w:rsidRPr="00F32620">
              <w:rPr>
                <w:rFonts w:ascii="Arial" w:hAnsi="Arial" w:cs="Arial"/>
                <w:b/>
                <w:sz w:val="22"/>
                <w:szCs w:val="22"/>
              </w:rPr>
              <w:t>Participaciones</w:t>
            </w:r>
          </w:p>
        </w:tc>
        <w:tc>
          <w:tcPr>
            <w:tcW w:w="2410" w:type="dxa"/>
            <w:shd w:val="clear" w:color="auto" w:fill="auto"/>
          </w:tcPr>
          <w:p w:rsidR="00DC2843" w:rsidRPr="00F32620" w:rsidRDefault="00DC2843" w:rsidP="00CF1C6B">
            <w:pPr>
              <w:widowControl w:val="0"/>
              <w:autoSpaceDE w:val="0"/>
              <w:autoSpaceDN w:val="0"/>
              <w:adjustRightInd w:val="0"/>
              <w:rPr>
                <w:rFonts w:ascii="Arial" w:hAnsi="Arial" w:cs="Arial"/>
                <w:b/>
                <w:sz w:val="22"/>
                <w:szCs w:val="22"/>
              </w:rPr>
            </w:pPr>
            <w:r w:rsidRPr="00F32620">
              <w:rPr>
                <w:rFonts w:ascii="Arial" w:hAnsi="Arial" w:cs="Arial"/>
                <w:b/>
                <w:sz w:val="22"/>
                <w:szCs w:val="22"/>
              </w:rPr>
              <w:t>$  19,888,251.00</w:t>
            </w:r>
          </w:p>
        </w:tc>
      </w:tr>
    </w:tbl>
    <w:p w:rsidR="00AF0C57" w:rsidRDefault="00AF0C57" w:rsidP="00DC2843">
      <w:pPr>
        <w:jc w:val="both"/>
        <w:rPr>
          <w:rFonts w:ascii="Arial" w:hAnsi="Arial" w:cs="Arial"/>
          <w:b/>
          <w:sz w:val="22"/>
          <w:szCs w:val="22"/>
        </w:rPr>
      </w:pPr>
    </w:p>
    <w:p w:rsidR="00AF0C57" w:rsidRDefault="00AF0C57">
      <w:pPr>
        <w:rPr>
          <w:rFonts w:ascii="Arial" w:hAnsi="Arial" w:cs="Arial"/>
          <w:b/>
          <w:sz w:val="22"/>
          <w:szCs w:val="22"/>
        </w:rPr>
      </w:pPr>
      <w:r>
        <w:rPr>
          <w:rFonts w:ascii="Arial" w:hAnsi="Arial" w:cs="Arial"/>
          <w:b/>
          <w:sz w:val="22"/>
          <w:szCs w:val="22"/>
        </w:rPr>
        <w:br w:type="page"/>
      </w:r>
    </w:p>
    <w:p w:rsidR="00DC2843" w:rsidRPr="00F32620" w:rsidRDefault="00DC2843" w:rsidP="00DC2843">
      <w:pPr>
        <w:jc w:val="both"/>
        <w:rPr>
          <w:rFonts w:ascii="Arial" w:hAnsi="Arial" w:cs="Arial"/>
          <w:b/>
          <w:sz w:val="22"/>
          <w:szCs w:val="22"/>
        </w:rPr>
      </w:pPr>
      <w:bookmarkStart w:id="0" w:name="_GoBack"/>
      <w:bookmarkEnd w:id="0"/>
    </w:p>
    <w:p w:rsidR="00DC2843" w:rsidRPr="00F32620" w:rsidRDefault="00DC2843" w:rsidP="00DC2843">
      <w:pPr>
        <w:jc w:val="both"/>
        <w:rPr>
          <w:rFonts w:ascii="Arial" w:hAnsi="Arial" w:cs="Arial"/>
          <w:b/>
          <w:sz w:val="22"/>
          <w:szCs w:val="22"/>
        </w:rPr>
      </w:pPr>
      <w:r w:rsidRPr="00F32620">
        <w:rPr>
          <w:rFonts w:ascii="Arial" w:hAnsi="Arial" w:cs="Arial"/>
          <w:b/>
          <w:sz w:val="22"/>
          <w:szCs w:val="22"/>
        </w:rPr>
        <w:t>EL TOTAL DE INGRESOS QUE EL MUNICIPIO DE CHICHIMILÁ, YUCATÁN PERCIBIRÁ DURANTE EL EJERCICIO FISCAL 2022, ASCENDERÁ A: $ 48´669,041.00</w:t>
      </w:r>
    </w:p>
    <w:p w:rsidR="00DC2843" w:rsidRPr="00F32620" w:rsidRDefault="00DC2843" w:rsidP="00DC2843">
      <w:pPr>
        <w:jc w:val="both"/>
        <w:rPr>
          <w:rFonts w:ascii="Arial" w:hAnsi="Arial" w:cs="Arial"/>
          <w:b/>
          <w:sz w:val="22"/>
          <w:szCs w:val="22"/>
          <w:highlight w:val="yellow"/>
        </w:rPr>
      </w:pPr>
    </w:p>
    <w:p w:rsidR="00DC2843" w:rsidRPr="00F32620" w:rsidRDefault="00DC2843" w:rsidP="00DC2843">
      <w:pPr>
        <w:jc w:val="center"/>
        <w:rPr>
          <w:rFonts w:ascii="Arial" w:hAnsi="Arial" w:cs="Arial"/>
          <w:b/>
          <w:sz w:val="22"/>
          <w:szCs w:val="22"/>
        </w:rPr>
      </w:pPr>
      <w:r w:rsidRPr="00F32620">
        <w:rPr>
          <w:rFonts w:ascii="Arial" w:hAnsi="Arial" w:cs="Arial"/>
          <w:b/>
          <w:sz w:val="22"/>
          <w:szCs w:val="22"/>
        </w:rPr>
        <w:t>Transitorios</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Entrada en vigor</w:t>
      </w: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primero. </w:t>
      </w:r>
      <w:r w:rsidRPr="00F32620">
        <w:rPr>
          <w:rFonts w:ascii="Arial" w:hAnsi="Arial" w:cs="Arial"/>
          <w:sz w:val="22"/>
          <w:szCs w:val="22"/>
        </w:rPr>
        <w:t>Este decreto entrará en vigor al día siguiente al de su publicación en el Diario Oficial del Gobierno del Estado de Yucatán.</w:t>
      </w:r>
    </w:p>
    <w:p w:rsidR="00DC2843" w:rsidRPr="00F32620" w:rsidRDefault="00DC2843" w:rsidP="00DC2843">
      <w:pPr>
        <w:jc w:val="both"/>
        <w:rPr>
          <w:rFonts w:ascii="Arial" w:hAnsi="Arial" w:cs="Arial"/>
          <w:b/>
          <w:sz w:val="22"/>
          <w:szCs w:val="22"/>
        </w:rPr>
      </w:pPr>
    </w:p>
    <w:p w:rsidR="00DC2843" w:rsidRPr="00F32620" w:rsidRDefault="00DC2843" w:rsidP="00DC2843">
      <w:pPr>
        <w:jc w:val="both"/>
        <w:rPr>
          <w:rFonts w:ascii="Arial" w:hAnsi="Arial" w:cs="Arial"/>
          <w:b/>
          <w:sz w:val="22"/>
          <w:szCs w:val="22"/>
        </w:rPr>
      </w:pPr>
      <w:r w:rsidRPr="00F32620">
        <w:rPr>
          <w:rFonts w:ascii="Arial" w:hAnsi="Arial" w:cs="Arial"/>
          <w:b/>
          <w:sz w:val="22"/>
          <w:szCs w:val="22"/>
        </w:rPr>
        <w:t>Cláusula derogatoria</w:t>
      </w:r>
    </w:p>
    <w:p w:rsidR="00DC2843" w:rsidRPr="00F32620" w:rsidRDefault="00DC2843" w:rsidP="00DC2843">
      <w:pPr>
        <w:jc w:val="both"/>
        <w:rPr>
          <w:rFonts w:ascii="Arial" w:hAnsi="Arial" w:cs="Arial"/>
          <w:sz w:val="22"/>
          <w:szCs w:val="22"/>
        </w:rPr>
      </w:pPr>
      <w:r w:rsidRPr="00F32620">
        <w:rPr>
          <w:rFonts w:ascii="Arial" w:hAnsi="Arial" w:cs="Arial"/>
          <w:b/>
          <w:sz w:val="22"/>
          <w:szCs w:val="22"/>
        </w:rPr>
        <w:t xml:space="preserve">Artículo segundo. </w:t>
      </w:r>
      <w:r w:rsidRPr="00F32620">
        <w:rPr>
          <w:rFonts w:ascii="Arial" w:hAnsi="Arial" w:cs="Arial"/>
          <w:sz w:val="22"/>
          <w:szCs w:val="22"/>
        </w:rPr>
        <w:t>Se derogan todas aquellas disposiciones de igual o menor rango que se opongan a este decreto.</w:t>
      </w:r>
    </w:p>
    <w:p w:rsidR="00DC2843" w:rsidRPr="00F32620" w:rsidRDefault="00DC2843" w:rsidP="00ED3CBC">
      <w:pPr>
        <w:jc w:val="center"/>
        <w:rPr>
          <w:rFonts w:ascii="Arial" w:hAnsi="Arial" w:cs="Arial"/>
          <w:b/>
        </w:rPr>
      </w:pPr>
    </w:p>
    <w:p w:rsidR="00A6305C" w:rsidRPr="0038014D" w:rsidRDefault="00A6305C" w:rsidP="00A6305C">
      <w:pPr>
        <w:widowControl w:val="0"/>
        <w:ind w:right="51" w:firstLine="708"/>
        <w:jc w:val="both"/>
        <w:rPr>
          <w:rFonts w:ascii="Arial" w:hAnsi="Arial" w:cs="Arial"/>
          <w:b/>
          <w:sz w:val="22"/>
          <w:szCs w:val="22"/>
          <w:lang w:val="es-MX"/>
        </w:rPr>
      </w:pPr>
      <w:r w:rsidRPr="0038014D">
        <w:rPr>
          <w:rFonts w:ascii="Arial" w:hAnsi="Arial" w:cs="Arial"/>
          <w:b/>
          <w:bCs/>
          <w:sz w:val="22"/>
          <w:szCs w:val="22"/>
          <w:lang w:val="es-MX"/>
        </w:rPr>
        <w:t xml:space="preserve">DADO EN LA SEDE DEL RECINTO DEL PODER LEGISLATIVO EN LA CIUDAD DE MÉRIDA, YUCATÁN, ESTADOS UNIDOS MEXICANOS A LOS </w:t>
      </w:r>
      <w:r w:rsidR="00213CAF" w:rsidRPr="0038014D">
        <w:rPr>
          <w:rFonts w:ascii="Arial" w:hAnsi="Arial" w:cs="Arial"/>
          <w:b/>
          <w:bCs/>
          <w:sz w:val="22"/>
          <w:szCs w:val="22"/>
          <w:lang w:val="es-MX"/>
        </w:rPr>
        <w:t xml:space="preserve">TRECE </w:t>
      </w:r>
      <w:r w:rsidRPr="0038014D">
        <w:rPr>
          <w:rFonts w:ascii="Arial" w:hAnsi="Arial" w:cs="Arial"/>
          <w:b/>
          <w:bCs/>
          <w:sz w:val="22"/>
          <w:szCs w:val="22"/>
          <w:lang w:val="es-MX"/>
        </w:rPr>
        <w:t xml:space="preserve">DÍAS DEL MES DE </w:t>
      </w:r>
      <w:r w:rsidR="004965D4" w:rsidRPr="0038014D">
        <w:rPr>
          <w:rFonts w:ascii="Arial" w:hAnsi="Arial" w:cs="Arial"/>
          <w:b/>
          <w:bCs/>
          <w:sz w:val="22"/>
          <w:szCs w:val="22"/>
          <w:lang w:val="es-MX"/>
        </w:rPr>
        <w:t>ABRIL</w:t>
      </w:r>
      <w:r w:rsidRPr="0038014D">
        <w:rPr>
          <w:rFonts w:ascii="Arial" w:hAnsi="Arial" w:cs="Arial"/>
          <w:b/>
          <w:bCs/>
          <w:sz w:val="22"/>
          <w:szCs w:val="22"/>
          <w:lang w:val="es-MX"/>
        </w:rPr>
        <w:t xml:space="preserve"> DEL AÑO DOS MIL VEINTI</w:t>
      </w:r>
      <w:r w:rsidR="004965D4" w:rsidRPr="0038014D">
        <w:rPr>
          <w:rFonts w:ascii="Arial" w:hAnsi="Arial" w:cs="Arial"/>
          <w:b/>
          <w:bCs/>
          <w:sz w:val="22"/>
          <w:szCs w:val="22"/>
          <w:lang w:val="es-MX"/>
        </w:rPr>
        <w:t>DÓS</w:t>
      </w:r>
      <w:r w:rsidRPr="0038014D">
        <w:rPr>
          <w:rFonts w:ascii="Arial" w:hAnsi="Arial" w:cs="Arial"/>
          <w:b/>
          <w:bCs/>
          <w:sz w:val="22"/>
          <w:szCs w:val="22"/>
          <w:lang w:val="es-MX"/>
        </w:rPr>
        <w:t>.</w:t>
      </w:r>
    </w:p>
    <w:p w:rsidR="00A6305C" w:rsidRPr="0038014D" w:rsidRDefault="00A6305C" w:rsidP="00A6305C">
      <w:pPr>
        <w:widowControl w:val="0"/>
        <w:ind w:right="51"/>
        <w:jc w:val="center"/>
        <w:rPr>
          <w:rFonts w:ascii="Arial" w:hAnsi="Arial" w:cs="Arial"/>
          <w:b/>
          <w:caps/>
          <w:sz w:val="22"/>
          <w:szCs w:val="22"/>
          <w:lang w:val="es-MX"/>
        </w:rPr>
      </w:pPr>
    </w:p>
    <w:p w:rsidR="00A6305C" w:rsidRPr="0038014D" w:rsidRDefault="00A6305C" w:rsidP="00A6305C">
      <w:pPr>
        <w:widowControl w:val="0"/>
        <w:ind w:hanging="11"/>
        <w:jc w:val="center"/>
        <w:rPr>
          <w:rFonts w:ascii="Arial" w:hAnsi="Arial" w:cs="Arial"/>
          <w:b/>
          <w:sz w:val="22"/>
          <w:szCs w:val="22"/>
          <w:lang w:val="es-MX"/>
        </w:rPr>
      </w:pPr>
      <w:r w:rsidRPr="0038014D">
        <w:rPr>
          <w:rFonts w:ascii="Arial" w:hAnsi="Arial" w:cs="Arial"/>
          <w:b/>
          <w:sz w:val="22"/>
          <w:szCs w:val="22"/>
          <w:lang w:val="es-MX"/>
        </w:rPr>
        <w:t>PRESIDENTA</w:t>
      </w:r>
    </w:p>
    <w:p w:rsidR="00A6305C" w:rsidRPr="0038014D" w:rsidRDefault="00A6305C" w:rsidP="00A6305C">
      <w:pPr>
        <w:widowControl w:val="0"/>
        <w:ind w:hanging="11"/>
        <w:jc w:val="center"/>
        <w:rPr>
          <w:rFonts w:ascii="Arial" w:hAnsi="Arial" w:cs="Arial"/>
          <w:b/>
          <w:sz w:val="22"/>
          <w:szCs w:val="22"/>
          <w:lang w:val="es-MX"/>
        </w:rPr>
      </w:pPr>
    </w:p>
    <w:p w:rsidR="00A6305C" w:rsidRPr="0038014D" w:rsidRDefault="00A6305C" w:rsidP="00A6305C">
      <w:pPr>
        <w:widowControl w:val="0"/>
        <w:ind w:hanging="11"/>
        <w:jc w:val="center"/>
        <w:rPr>
          <w:rFonts w:ascii="Arial" w:hAnsi="Arial" w:cs="Arial"/>
          <w:b/>
          <w:sz w:val="22"/>
          <w:szCs w:val="22"/>
          <w:lang w:val="es-MX"/>
        </w:rPr>
      </w:pPr>
    </w:p>
    <w:p w:rsidR="00A6305C" w:rsidRPr="0038014D" w:rsidRDefault="00A6305C" w:rsidP="00A6305C">
      <w:pPr>
        <w:widowControl w:val="0"/>
        <w:ind w:hanging="11"/>
        <w:jc w:val="center"/>
        <w:rPr>
          <w:rFonts w:ascii="Arial" w:hAnsi="Arial" w:cs="Arial"/>
          <w:b/>
          <w:sz w:val="22"/>
          <w:szCs w:val="22"/>
          <w:lang w:val="es-MX"/>
        </w:rPr>
      </w:pPr>
      <w:r w:rsidRPr="0038014D">
        <w:rPr>
          <w:rFonts w:ascii="Arial" w:hAnsi="Arial" w:cs="Arial"/>
          <w:b/>
          <w:sz w:val="22"/>
          <w:szCs w:val="22"/>
          <w:lang w:val="es-MX"/>
        </w:rPr>
        <w:t>DIP. INGRID DEL PILAR SANTOS DÍAZ.</w:t>
      </w:r>
    </w:p>
    <w:p w:rsidR="00A6305C" w:rsidRPr="0038014D" w:rsidRDefault="00A6305C" w:rsidP="00A6305C">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A6305C" w:rsidRPr="0038014D" w:rsidTr="00A6305C">
        <w:trPr>
          <w:trHeight w:val="1215"/>
          <w:jc w:val="center"/>
        </w:trPr>
        <w:tc>
          <w:tcPr>
            <w:tcW w:w="5032" w:type="dxa"/>
          </w:tcPr>
          <w:p w:rsidR="00A6305C" w:rsidRPr="0038014D" w:rsidRDefault="00A6305C" w:rsidP="00A6305C">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A6305C" w:rsidRPr="0038014D" w:rsidRDefault="00A6305C" w:rsidP="00A6305C">
            <w:pPr>
              <w:widowControl w:val="0"/>
              <w:ind w:hanging="11"/>
              <w:jc w:val="center"/>
              <w:rPr>
                <w:rFonts w:ascii="Arial" w:hAnsi="Arial" w:cs="Arial"/>
                <w:b/>
                <w:sz w:val="22"/>
                <w:szCs w:val="22"/>
                <w:lang w:val="es-MX"/>
              </w:rPr>
            </w:pPr>
          </w:p>
          <w:p w:rsidR="00A6305C" w:rsidRPr="0038014D" w:rsidRDefault="00A6305C" w:rsidP="00A6305C">
            <w:pPr>
              <w:widowControl w:val="0"/>
              <w:ind w:hanging="11"/>
              <w:jc w:val="center"/>
              <w:rPr>
                <w:rFonts w:ascii="Arial" w:hAnsi="Arial" w:cs="Arial"/>
                <w:b/>
                <w:sz w:val="22"/>
                <w:szCs w:val="22"/>
                <w:lang w:val="es-MX"/>
              </w:rPr>
            </w:pPr>
          </w:p>
          <w:p w:rsidR="00A6305C" w:rsidRPr="0038014D" w:rsidRDefault="00A6305C" w:rsidP="00A6305C">
            <w:pPr>
              <w:widowControl w:val="0"/>
              <w:ind w:hanging="11"/>
              <w:jc w:val="center"/>
              <w:rPr>
                <w:rFonts w:ascii="Arial" w:hAnsi="Arial" w:cs="Arial"/>
                <w:b/>
                <w:bCs/>
                <w:sz w:val="22"/>
                <w:szCs w:val="22"/>
                <w:lang w:val="es-MX"/>
              </w:rPr>
            </w:pPr>
            <w:r w:rsidRPr="0038014D">
              <w:rPr>
                <w:rFonts w:ascii="Arial" w:hAnsi="Arial" w:cs="Arial"/>
                <w:b/>
                <w:sz w:val="22"/>
                <w:szCs w:val="22"/>
                <w:lang w:val="es-MX"/>
              </w:rPr>
              <w:t xml:space="preserve">DIP. </w:t>
            </w:r>
            <w:r w:rsidRPr="0038014D">
              <w:rPr>
                <w:rFonts w:ascii="Arial" w:hAnsi="Arial" w:cs="Arial"/>
                <w:b/>
                <w:bCs/>
                <w:sz w:val="22"/>
                <w:szCs w:val="22"/>
                <w:lang w:val="es-MX"/>
              </w:rPr>
              <w:t xml:space="preserve">RAÚL ANTONIO ROMERO </w:t>
            </w:r>
          </w:p>
          <w:p w:rsidR="00A6305C" w:rsidRPr="0038014D" w:rsidRDefault="00A6305C" w:rsidP="00A6305C">
            <w:pPr>
              <w:widowControl w:val="0"/>
              <w:ind w:hanging="11"/>
              <w:jc w:val="center"/>
              <w:rPr>
                <w:rFonts w:ascii="Arial" w:hAnsi="Arial" w:cs="Arial"/>
                <w:b/>
                <w:sz w:val="22"/>
                <w:szCs w:val="22"/>
                <w:lang w:val="es-MX"/>
              </w:rPr>
            </w:pPr>
            <w:r w:rsidRPr="0038014D">
              <w:rPr>
                <w:rFonts w:ascii="Arial" w:hAnsi="Arial" w:cs="Arial"/>
                <w:b/>
                <w:bCs/>
                <w:sz w:val="22"/>
                <w:szCs w:val="22"/>
                <w:lang w:val="es-MX"/>
              </w:rPr>
              <w:t>CHEL</w:t>
            </w:r>
            <w:r w:rsidRPr="0038014D">
              <w:rPr>
                <w:rFonts w:ascii="Arial" w:hAnsi="Arial" w:cs="Arial"/>
                <w:b/>
                <w:sz w:val="22"/>
                <w:szCs w:val="22"/>
                <w:lang w:val="es-MX"/>
              </w:rPr>
              <w:t>.</w:t>
            </w:r>
          </w:p>
        </w:tc>
        <w:tc>
          <w:tcPr>
            <w:tcW w:w="4831" w:type="dxa"/>
          </w:tcPr>
          <w:p w:rsidR="00A6305C" w:rsidRPr="0038014D" w:rsidRDefault="00A6305C" w:rsidP="00A6305C">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A6305C" w:rsidRPr="0038014D" w:rsidRDefault="00A6305C" w:rsidP="00A6305C">
            <w:pPr>
              <w:widowControl w:val="0"/>
              <w:ind w:hanging="11"/>
              <w:jc w:val="center"/>
              <w:rPr>
                <w:rFonts w:ascii="Arial" w:hAnsi="Arial" w:cs="Arial"/>
                <w:b/>
                <w:sz w:val="22"/>
                <w:szCs w:val="22"/>
                <w:lang w:val="es-MX"/>
              </w:rPr>
            </w:pPr>
          </w:p>
          <w:p w:rsidR="00A6305C" w:rsidRPr="0038014D" w:rsidRDefault="00A6305C" w:rsidP="00A6305C">
            <w:pPr>
              <w:widowControl w:val="0"/>
              <w:ind w:hanging="11"/>
              <w:jc w:val="center"/>
              <w:rPr>
                <w:rFonts w:ascii="Arial" w:hAnsi="Arial" w:cs="Arial"/>
                <w:b/>
                <w:sz w:val="22"/>
                <w:szCs w:val="22"/>
                <w:lang w:val="es-MX"/>
              </w:rPr>
            </w:pPr>
          </w:p>
          <w:p w:rsidR="00A6305C" w:rsidRPr="0038014D" w:rsidRDefault="00A6305C" w:rsidP="00A6305C">
            <w:pPr>
              <w:widowControl w:val="0"/>
              <w:ind w:hanging="11"/>
              <w:jc w:val="center"/>
              <w:rPr>
                <w:rFonts w:ascii="Arial" w:hAnsi="Arial" w:cs="Arial"/>
                <w:b/>
                <w:sz w:val="22"/>
                <w:szCs w:val="22"/>
                <w:lang w:val="es-MX"/>
              </w:rPr>
            </w:pPr>
            <w:r w:rsidRPr="0038014D">
              <w:rPr>
                <w:rFonts w:ascii="Arial" w:hAnsi="Arial" w:cs="Arial"/>
                <w:b/>
                <w:sz w:val="22"/>
                <w:szCs w:val="22"/>
                <w:lang w:val="es-MX"/>
              </w:rPr>
              <w:t>DIP. RAFAEL ALEJANDRO ECHAZARRETA TORRES.</w:t>
            </w:r>
          </w:p>
        </w:tc>
      </w:tr>
    </w:tbl>
    <w:p w:rsidR="00802A9C" w:rsidRPr="0038014D" w:rsidRDefault="00802A9C" w:rsidP="000C78D2">
      <w:pPr>
        <w:pStyle w:val="Sangra2detindependiente"/>
        <w:spacing w:after="0" w:line="360" w:lineRule="auto"/>
        <w:ind w:left="0"/>
        <w:jc w:val="both"/>
        <w:rPr>
          <w:rFonts w:ascii="Arial" w:hAnsi="Arial" w:cs="Arial"/>
          <w:iCs/>
          <w:sz w:val="22"/>
          <w:szCs w:val="22"/>
        </w:rPr>
      </w:pPr>
    </w:p>
    <w:sectPr w:rsidR="00802A9C" w:rsidRPr="0038014D" w:rsidSect="00F8758D">
      <w:headerReference w:type="default" r:id="rId9"/>
      <w:footerReference w:type="even" r:id="rId10"/>
      <w:footerReference w:type="default" r:id="rId11"/>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C4" w:rsidRDefault="008710C4">
      <w:r>
        <w:separator/>
      </w:r>
    </w:p>
  </w:endnote>
  <w:endnote w:type="continuationSeparator" w:id="0">
    <w:p w:rsidR="008710C4" w:rsidRDefault="0087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C4" w:rsidRDefault="008710C4"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10C4" w:rsidRDefault="008710C4"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8710C4" w:rsidRDefault="008710C4">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C4" w:rsidRPr="004C1566" w:rsidRDefault="008710C4">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9055A6">
      <w:rPr>
        <w:rFonts w:ascii="Arial" w:hAnsi="Arial" w:cs="Arial"/>
        <w:noProof/>
        <w:sz w:val="20"/>
        <w:szCs w:val="20"/>
      </w:rPr>
      <w:t>3</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C4" w:rsidRDefault="008710C4">
      <w:r>
        <w:separator/>
      </w:r>
    </w:p>
  </w:footnote>
  <w:footnote w:type="continuationSeparator" w:id="0">
    <w:p w:rsidR="008710C4" w:rsidRDefault="00871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C4" w:rsidRDefault="008710C4"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0C4" w:rsidRPr="00102E0C" w:rsidRDefault="008710C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8710C4" w:rsidRPr="00102E0C" w:rsidRDefault="008710C4" w:rsidP="00841137">
                            <w:pPr>
                              <w:jc w:val="center"/>
                              <w:rPr>
                                <w:rFonts w:ascii="Helvetica" w:hAnsi="Helvetica"/>
                                <w:b/>
                                <w:sz w:val="13"/>
                                <w:szCs w:val="13"/>
                              </w:rPr>
                            </w:pPr>
                            <w:r w:rsidRPr="00102E0C">
                              <w:rPr>
                                <w:rFonts w:ascii="Helvetica" w:hAnsi="Helvetica"/>
                                <w:b/>
                                <w:sz w:val="13"/>
                                <w:szCs w:val="13"/>
                              </w:rPr>
                              <w:t>LIBRE Y SOBERANO DE</w:t>
                            </w:r>
                          </w:p>
                          <w:p w:rsidR="008710C4" w:rsidRPr="00102E0C" w:rsidRDefault="008710C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6305C" w:rsidRPr="00102E0C" w:rsidRDefault="00A6305C"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A6305C" w:rsidRPr="00102E0C" w:rsidRDefault="00A6305C" w:rsidP="00841137">
                      <w:pPr>
                        <w:jc w:val="center"/>
                        <w:rPr>
                          <w:rFonts w:ascii="Helvetica" w:hAnsi="Helvetica"/>
                          <w:b/>
                          <w:sz w:val="13"/>
                          <w:szCs w:val="13"/>
                        </w:rPr>
                      </w:pPr>
                      <w:r w:rsidRPr="00102E0C">
                        <w:rPr>
                          <w:rFonts w:ascii="Helvetica" w:hAnsi="Helvetica"/>
                          <w:b/>
                          <w:sz w:val="13"/>
                          <w:szCs w:val="13"/>
                        </w:rPr>
                        <w:t>LIBRE Y SOBERANO DE</w:t>
                      </w:r>
                    </w:p>
                    <w:p w:rsidR="00A6305C" w:rsidRPr="00102E0C" w:rsidRDefault="00A6305C"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0C4" w:rsidRPr="004C1566" w:rsidRDefault="008710C4" w:rsidP="0039694C">
                          <w:pPr>
                            <w:pStyle w:val="Encabezado"/>
                            <w:jc w:val="center"/>
                            <w:rPr>
                              <w:rFonts w:ascii="Times New Roman" w:hAnsi="Times New Roman"/>
                            </w:rPr>
                          </w:pPr>
                          <w:r w:rsidRPr="004C1566">
                            <w:rPr>
                              <w:rFonts w:ascii="Times New Roman" w:hAnsi="Times New Roman"/>
                            </w:rPr>
                            <w:t>GOBIERNO DEL ESTADO DE YUCATÁN</w:t>
                          </w:r>
                        </w:p>
                        <w:p w:rsidR="008710C4" w:rsidRDefault="008710C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8710C4" w:rsidRPr="00A24CAF" w:rsidRDefault="008710C4" w:rsidP="00A24CAF">
                          <w:pPr>
                            <w:rPr>
                              <w:lang w:val="es-MX"/>
                            </w:rPr>
                          </w:pPr>
                        </w:p>
                        <w:p w:rsidR="008710C4" w:rsidRPr="005103D8" w:rsidRDefault="008710C4" w:rsidP="008D352A">
                          <w:pPr>
                            <w:ind w:left="432"/>
                            <w:rPr>
                              <w:rFonts w:ascii="Brush Script MT" w:hAnsi="Brush Script MT"/>
                              <w:i/>
                              <w:sz w:val="26"/>
                              <w:szCs w:val="26"/>
                            </w:rPr>
                          </w:pPr>
                        </w:p>
                        <w:p w:rsidR="008710C4" w:rsidRPr="00A24CAF" w:rsidRDefault="008710C4"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A6305C" w:rsidRPr="004C1566" w:rsidRDefault="00A6305C" w:rsidP="0039694C">
                    <w:pPr>
                      <w:pStyle w:val="Encabezado"/>
                      <w:jc w:val="center"/>
                      <w:rPr>
                        <w:rFonts w:ascii="Times New Roman" w:hAnsi="Times New Roman"/>
                      </w:rPr>
                    </w:pPr>
                    <w:r w:rsidRPr="004C1566">
                      <w:rPr>
                        <w:rFonts w:ascii="Times New Roman" w:hAnsi="Times New Roman"/>
                      </w:rPr>
                      <w:t>GOBIERNO DEL ESTADO DE YUCATÁN</w:t>
                    </w:r>
                  </w:p>
                  <w:p w:rsidR="00A6305C" w:rsidRDefault="00A6305C"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A6305C" w:rsidRPr="00A24CAF" w:rsidRDefault="00A6305C" w:rsidP="00A24CAF">
                    <w:pPr>
                      <w:rPr>
                        <w:lang w:val="es-MX"/>
                      </w:rPr>
                    </w:pPr>
                  </w:p>
                  <w:p w:rsidR="00A6305C" w:rsidRPr="005103D8" w:rsidRDefault="00A6305C" w:rsidP="008D352A">
                    <w:pPr>
                      <w:ind w:left="432"/>
                      <w:rPr>
                        <w:rFonts w:ascii="Brush Script MT" w:hAnsi="Brush Script MT"/>
                        <w:i/>
                        <w:sz w:val="26"/>
                        <w:szCs w:val="26"/>
                      </w:rPr>
                    </w:pPr>
                  </w:p>
                  <w:p w:rsidR="00A6305C" w:rsidRPr="00A24CAF" w:rsidRDefault="00A6305C"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8">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9"/>
  </w:num>
  <w:num w:numId="8">
    <w:abstractNumId w:val="2"/>
  </w:num>
  <w:num w:numId="9">
    <w:abstractNumId w:val="10"/>
  </w:num>
  <w:num w:numId="10">
    <w:abstractNumId w:val="7"/>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C78D2"/>
    <w:rsid w:val="000D0D2A"/>
    <w:rsid w:val="000D2F71"/>
    <w:rsid w:val="000D3902"/>
    <w:rsid w:val="000D490F"/>
    <w:rsid w:val="000D4AB0"/>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236"/>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7EE1"/>
    <w:rsid w:val="0019035A"/>
    <w:rsid w:val="00190E16"/>
    <w:rsid w:val="0019150D"/>
    <w:rsid w:val="0019383A"/>
    <w:rsid w:val="00197B44"/>
    <w:rsid w:val="00197B70"/>
    <w:rsid w:val="001A066E"/>
    <w:rsid w:val="001A0C56"/>
    <w:rsid w:val="001A0FA4"/>
    <w:rsid w:val="001A44A3"/>
    <w:rsid w:val="001A52C3"/>
    <w:rsid w:val="001B0D85"/>
    <w:rsid w:val="001B3324"/>
    <w:rsid w:val="001B37B9"/>
    <w:rsid w:val="001B5FC5"/>
    <w:rsid w:val="001C1ABA"/>
    <w:rsid w:val="001C255C"/>
    <w:rsid w:val="001C2FF3"/>
    <w:rsid w:val="001D18C7"/>
    <w:rsid w:val="001D248A"/>
    <w:rsid w:val="001D2A91"/>
    <w:rsid w:val="001D4DF4"/>
    <w:rsid w:val="001D5D50"/>
    <w:rsid w:val="001D7B86"/>
    <w:rsid w:val="001E0834"/>
    <w:rsid w:val="001E1830"/>
    <w:rsid w:val="001E2A96"/>
    <w:rsid w:val="001E73A5"/>
    <w:rsid w:val="001F2727"/>
    <w:rsid w:val="001F455A"/>
    <w:rsid w:val="001F4B0C"/>
    <w:rsid w:val="001F687C"/>
    <w:rsid w:val="00201EAB"/>
    <w:rsid w:val="00202F11"/>
    <w:rsid w:val="00204F26"/>
    <w:rsid w:val="00210C3A"/>
    <w:rsid w:val="00213CAF"/>
    <w:rsid w:val="00214BC7"/>
    <w:rsid w:val="00215CA0"/>
    <w:rsid w:val="00216C3E"/>
    <w:rsid w:val="00221826"/>
    <w:rsid w:val="00221E2F"/>
    <w:rsid w:val="0022304F"/>
    <w:rsid w:val="00227DF6"/>
    <w:rsid w:val="00231C8D"/>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9A"/>
    <w:rsid w:val="002931F2"/>
    <w:rsid w:val="00295AF1"/>
    <w:rsid w:val="00296345"/>
    <w:rsid w:val="002A11FF"/>
    <w:rsid w:val="002A3C4F"/>
    <w:rsid w:val="002A42E2"/>
    <w:rsid w:val="002A4A4B"/>
    <w:rsid w:val="002A64C9"/>
    <w:rsid w:val="002A71BB"/>
    <w:rsid w:val="002B03A8"/>
    <w:rsid w:val="002B1279"/>
    <w:rsid w:val="002B370E"/>
    <w:rsid w:val="002B3E3E"/>
    <w:rsid w:val="002B580C"/>
    <w:rsid w:val="002B5C3B"/>
    <w:rsid w:val="002C4094"/>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4534"/>
    <w:rsid w:val="002F6292"/>
    <w:rsid w:val="002F64FF"/>
    <w:rsid w:val="002F6FD2"/>
    <w:rsid w:val="002F70F8"/>
    <w:rsid w:val="00301864"/>
    <w:rsid w:val="003028E3"/>
    <w:rsid w:val="00303770"/>
    <w:rsid w:val="003038AA"/>
    <w:rsid w:val="00303C18"/>
    <w:rsid w:val="00304709"/>
    <w:rsid w:val="003051D7"/>
    <w:rsid w:val="00305D67"/>
    <w:rsid w:val="00307A0B"/>
    <w:rsid w:val="00307C67"/>
    <w:rsid w:val="00311A0C"/>
    <w:rsid w:val="003122C2"/>
    <w:rsid w:val="00312FB1"/>
    <w:rsid w:val="003135E7"/>
    <w:rsid w:val="00315790"/>
    <w:rsid w:val="00315EA3"/>
    <w:rsid w:val="003221BD"/>
    <w:rsid w:val="003236AB"/>
    <w:rsid w:val="00326DE0"/>
    <w:rsid w:val="00327C30"/>
    <w:rsid w:val="00327D5B"/>
    <w:rsid w:val="00327F49"/>
    <w:rsid w:val="00332321"/>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14D"/>
    <w:rsid w:val="00380885"/>
    <w:rsid w:val="00382056"/>
    <w:rsid w:val="003843C1"/>
    <w:rsid w:val="00384C60"/>
    <w:rsid w:val="00385E57"/>
    <w:rsid w:val="003861F6"/>
    <w:rsid w:val="00386A00"/>
    <w:rsid w:val="0038708B"/>
    <w:rsid w:val="00387F9D"/>
    <w:rsid w:val="0039034A"/>
    <w:rsid w:val="00390813"/>
    <w:rsid w:val="00393404"/>
    <w:rsid w:val="00393CBB"/>
    <w:rsid w:val="00394D74"/>
    <w:rsid w:val="00395CE5"/>
    <w:rsid w:val="00396554"/>
    <w:rsid w:val="0039694C"/>
    <w:rsid w:val="003A0DE5"/>
    <w:rsid w:val="003A1296"/>
    <w:rsid w:val="003A2659"/>
    <w:rsid w:val="003A3B18"/>
    <w:rsid w:val="003A538C"/>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3F77C9"/>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65D4"/>
    <w:rsid w:val="004975AA"/>
    <w:rsid w:val="004A13F7"/>
    <w:rsid w:val="004A3129"/>
    <w:rsid w:val="004A47C8"/>
    <w:rsid w:val="004A5337"/>
    <w:rsid w:val="004A60A1"/>
    <w:rsid w:val="004A616F"/>
    <w:rsid w:val="004B1251"/>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1B4C"/>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69BF"/>
    <w:rsid w:val="00557612"/>
    <w:rsid w:val="00560A24"/>
    <w:rsid w:val="00561B1F"/>
    <w:rsid w:val="00561E6E"/>
    <w:rsid w:val="0056456D"/>
    <w:rsid w:val="005653C7"/>
    <w:rsid w:val="00566593"/>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96388"/>
    <w:rsid w:val="005A1F15"/>
    <w:rsid w:val="005A30D0"/>
    <w:rsid w:val="005A73EB"/>
    <w:rsid w:val="005B00C0"/>
    <w:rsid w:val="005B019C"/>
    <w:rsid w:val="005B1339"/>
    <w:rsid w:val="005B28BB"/>
    <w:rsid w:val="005B2A35"/>
    <w:rsid w:val="005B61C9"/>
    <w:rsid w:val="005B706E"/>
    <w:rsid w:val="005C1567"/>
    <w:rsid w:val="005C29F9"/>
    <w:rsid w:val="005C4DEE"/>
    <w:rsid w:val="005D2148"/>
    <w:rsid w:val="005D380F"/>
    <w:rsid w:val="005D5117"/>
    <w:rsid w:val="005D5320"/>
    <w:rsid w:val="005D5EBD"/>
    <w:rsid w:val="005E150A"/>
    <w:rsid w:val="005E1CCF"/>
    <w:rsid w:val="005E354D"/>
    <w:rsid w:val="005E3637"/>
    <w:rsid w:val="005E3DD7"/>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A6C"/>
    <w:rsid w:val="006C1425"/>
    <w:rsid w:val="006C22BC"/>
    <w:rsid w:val="006C409B"/>
    <w:rsid w:val="006C5F4A"/>
    <w:rsid w:val="006D15BF"/>
    <w:rsid w:val="006D1FA3"/>
    <w:rsid w:val="006D35A8"/>
    <w:rsid w:val="006D397E"/>
    <w:rsid w:val="006D404A"/>
    <w:rsid w:val="006D576B"/>
    <w:rsid w:val="006D58F1"/>
    <w:rsid w:val="006D5CEA"/>
    <w:rsid w:val="006D5EFD"/>
    <w:rsid w:val="006D6315"/>
    <w:rsid w:val="006D70A4"/>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EFD"/>
    <w:rsid w:val="0074078A"/>
    <w:rsid w:val="007410FE"/>
    <w:rsid w:val="00742428"/>
    <w:rsid w:val="00742A44"/>
    <w:rsid w:val="00742AA2"/>
    <w:rsid w:val="00743D78"/>
    <w:rsid w:val="00744FA6"/>
    <w:rsid w:val="00746DE9"/>
    <w:rsid w:val="007528E9"/>
    <w:rsid w:val="00752E3F"/>
    <w:rsid w:val="00754913"/>
    <w:rsid w:val="00755A48"/>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C35"/>
    <w:rsid w:val="00783223"/>
    <w:rsid w:val="00785906"/>
    <w:rsid w:val="0078590E"/>
    <w:rsid w:val="00785B4D"/>
    <w:rsid w:val="00785B74"/>
    <w:rsid w:val="00787F3B"/>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7085"/>
    <w:rsid w:val="0085002B"/>
    <w:rsid w:val="0085018A"/>
    <w:rsid w:val="00851159"/>
    <w:rsid w:val="00856BD5"/>
    <w:rsid w:val="008601FD"/>
    <w:rsid w:val="00863987"/>
    <w:rsid w:val="00863E95"/>
    <w:rsid w:val="0086462D"/>
    <w:rsid w:val="0086500D"/>
    <w:rsid w:val="00866407"/>
    <w:rsid w:val="00866DD8"/>
    <w:rsid w:val="00870E00"/>
    <w:rsid w:val="00870FA3"/>
    <w:rsid w:val="008710C4"/>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DFA"/>
    <w:rsid w:val="009023BE"/>
    <w:rsid w:val="009055A6"/>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30063"/>
    <w:rsid w:val="009314D5"/>
    <w:rsid w:val="009328E6"/>
    <w:rsid w:val="0093514D"/>
    <w:rsid w:val="00935D46"/>
    <w:rsid w:val="00935ED3"/>
    <w:rsid w:val="00937F46"/>
    <w:rsid w:val="009412F6"/>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3C0"/>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F090D"/>
    <w:rsid w:val="009F0E81"/>
    <w:rsid w:val="009F1484"/>
    <w:rsid w:val="009F2558"/>
    <w:rsid w:val="009F29CF"/>
    <w:rsid w:val="009F2E93"/>
    <w:rsid w:val="009F3A94"/>
    <w:rsid w:val="009F7A91"/>
    <w:rsid w:val="00A01A73"/>
    <w:rsid w:val="00A01E61"/>
    <w:rsid w:val="00A023AF"/>
    <w:rsid w:val="00A055CF"/>
    <w:rsid w:val="00A05E4D"/>
    <w:rsid w:val="00A1137F"/>
    <w:rsid w:val="00A131C6"/>
    <w:rsid w:val="00A13298"/>
    <w:rsid w:val="00A16219"/>
    <w:rsid w:val="00A171F0"/>
    <w:rsid w:val="00A17484"/>
    <w:rsid w:val="00A2025C"/>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82D"/>
    <w:rsid w:val="00A62A53"/>
    <w:rsid w:val="00A6305C"/>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268D"/>
    <w:rsid w:val="00AD2D51"/>
    <w:rsid w:val="00AD37C8"/>
    <w:rsid w:val="00AD3F02"/>
    <w:rsid w:val="00AE1A82"/>
    <w:rsid w:val="00AE1ACB"/>
    <w:rsid w:val="00AE3C5D"/>
    <w:rsid w:val="00AF0C57"/>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0332"/>
    <w:rsid w:val="00B618BC"/>
    <w:rsid w:val="00B61EB8"/>
    <w:rsid w:val="00B62CFF"/>
    <w:rsid w:val="00B6305A"/>
    <w:rsid w:val="00B65DC6"/>
    <w:rsid w:val="00B66190"/>
    <w:rsid w:val="00B66D8F"/>
    <w:rsid w:val="00B67286"/>
    <w:rsid w:val="00B674B9"/>
    <w:rsid w:val="00B70877"/>
    <w:rsid w:val="00B70990"/>
    <w:rsid w:val="00B71282"/>
    <w:rsid w:val="00B73BF9"/>
    <w:rsid w:val="00B80990"/>
    <w:rsid w:val="00B81116"/>
    <w:rsid w:val="00B8172F"/>
    <w:rsid w:val="00B84D37"/>
    <w:rsid w:val="00B85FBA"/>
    <w:rsid w:val="00B8688E"/>
    <w:rsid w:val="00B87A3E"/>
    <w:rsid w:val="00B9081B"/>
    <w:rsid w:val="00B93242"/>
    <w:rsid w:val="00B97D3F"/>
    <w:rsid w:val="00BA0921"/>
    <w:rsid w:val="00BA2869"/>
    <w:rsid w:val="00BA3B35"/>
    <w:rsid w:val="00BA3CFA"/>
    <w:rsid w:val="00BA4AEF"/>
    <w:rsid w:val="00BA6850"/>
    <w:rsid w:val="00BA7AF5"/>
    <w:rsid w:val="00BA7B60"/>
    <w:rsid w:val="00BB0D19"/>
    <w:rsid w:val="00BB3220"/>
    <w:rsid w:val="00BB6E6C"/>
    <w:rsid w:val="00BC0489"/>
    <w:rsid w:val="00BC04E9"/>
    <w:rsid w:val="00BC0F92"/>
    <w:rsid w:val="00BC0FE7"/>
    <w:rsid w:val="00BC45A3"/>
    <w:rsid w:val="00BC72AD"/>
    <w:rsid w:val="00BD092C"/>
    <w:rsid w:val="00BD11E5"/>
    <w:rsid w:val="00BD135C"/>
    <w:rsid w:val="00BD4866"/>
    <w:rsid w:val="00BD48B5"/>
    <w:rsid w:val="00BD64E1"/>
    <w:rsid w:val="00BD709D"/>
    <w:rsid w:val="00BD7298"/>
    <w:rsid w:val="00BE2B5C"/>
    <w:rsid w:val="00BE2E57"/>
    <w:rsid w:val="00BE3A5D"/>
    <w:rsid w:val="00BE4869"/>
    <w:rsid w:val="00BE4C99"/>
    <w:rsid w:val="00BE54D4"/>
    <w:rsid w:val="00BE56D3"/>
    <w:rsid w:val="00BE5B58"/>
    <w:rsid w:val="00BE6237"/>
    <w:rsid w:val="00BE6C6F"/>
    <w:rsid w:val="00BE7A5B"/>
    <w:rsid w:val="00BE7CE4"/>
    <w:rsid w:val="00BF015D"/>
    <w:rsid w:val="00BF1028"/>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8F3"/>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2843"/>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29B3"/>
    <w:rsid w:val="00F23102"/>
    <w:rsid w:val="00F248E9"/>
    <w:rsid w:val="00F259EE"/>
    <w:rsid w:val="00F26FFF"/>
    <w:rsid w:val="00F2759F"/>
    <w:rsid w:val="00F27A4A"/>
    <w:rsid w:val="00F30B01"/>
    <w:rsid w:val="00F30FA7"/>
    <w:rsid w:val="00F32620"/>
    <w:rsid w:val="00F328F8"/>
    <w:rsid w:val="00F329BF"/>
    <w:rsid w:val="00F37448"/>
    <w:rsid w:val="00F375AC"/>
    <w:rsid w:val="00F40723"/>
    <w:rsid w:val="00F42CA6"/>
    <w:rsid w:val="00F45362"/>
    <w:rsid w:val="00F520CC"/>
    <w:rsid w:val="00F523E3"/>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15C"/>
    <w:rsid w:val="00F62F90"/>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Epgrafe">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Epgrafe">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9995-55AC-45CE-8918-52BC0430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1579</Words>
  <Characters>8644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Adda</cp:lastModifiedBy>
  <cp:revision>17</cp:revision>
  <cp:lastPrinted>2022-04-12T17:13:00Z</cp:lastPrinted>
  <dcterms:created xsi:type="dcterms:W3CDTF">2022-04-05T15:10:00Z</dcterms:created>
  <dcterms:modified xsi:type="dcterms:W3CDTF">2022-04-12T17:13:00Z</dcterms:modified>
</cp:coreProperties>
</file>